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СОВЕТ ДЕПУТАТОВ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ПОЛОЙСКОГО СЕЛЬСОВЕТА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КРАСНОЗЕРСКОГО РАЙОНА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НОВОСИБИРСКОЙ ОБЛАСТИ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шестого созыва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РАСПОРЯЖЕНИЕ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19</w:t>
      </w:r>
      <w:r w:rsidRPr="0011368E">
        <w:rPr>
          <w:rFonts w:eastAsia="Calibri"/>
          <w:kern w:val="0"/>
          <w:lang w:eastAsia="en-US"/>
        </w:rPr>
        <w:t xml:space="preserve">.11.2023                                                                                              </w:t>
      </w:r>
      <w:r>
        <w:rPr>
          <w:rFonts w:eastAsia="Calibri"/>
          <w:kern w:val="0"/>
          <w:lang w:eastAsia="en-US"/>
        </w:rPr>
        <w:t xml:space="preserve">                            № 14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             с. </w:t>
      </w:r>
      <w:proofErr w:type="spellStart"/>
      <w:r w:rsidRPr="0011368E">
        <w:rPr>
          <w:rFonts w:eastAsia="Calibri"/>
          <w:kern w:val="0"/>
          <w:lang w:eastAsia="en-US"/>
        </w:rPr>
        <w:t>Полойка</w:t>
      </w:r>
      <w:proofErr w:type="spellEnd"/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О  проведении  публичных  слушаний  по  проекту  решения  Совета  депутатов 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 района  Новосибирской  области  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«О  бюджете 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на 2025 год и плановый период 2026 и 2027</w:t>
      </w:r>
      <w:r w:rsidRPr="0011368E">
        <w:rPr>
          <w:rFonts w:eastAsia="Calibri"/>
          <w:kern w:val="0"/>
          <w:lang w:eastAsia="en-US"/>
        </w:rPr>
        <w:t xml:space="preserve"> годов»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В соответствии со статьей 28 Федерального закона от 06.10.2003 №  131-ФЗ 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</w:t>
      </w:r>
      <w:proofErr w:type="gramStart"/>
      <w:r w:rsidRPr="0011368E">
        <w:rPr>
          <w:rFonts w:eastAsia="Calibri"/>
          <w:kern w:val="0"/>
          <w:lang w:eastAsia="en-US"/>
        </w:rPr>
        <w:t xml:space="preserve">«Об  общих  принципах  организации  местного  самоуправления  в  Российской Федерации»,  статьей 11 Устава сельского поселения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муниципального района Новосибирской  области, утвержденного решением сорок восьмой сессии Совета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 области  пятого  созыва от 27.08.2018 № 175, статьями 19, 20 Положения «О бюджетном процессе в  </w:t>
      </w:r>
      <w:proofErr w:type="spellStart"/>
      <w:r w:rsidRPr="0011368E">
        <w:rPr>
          <w:rFonts w:eastAsia="Calibri"/>
          <w:kern w:val="0"/>
          <w:lang w:eastAsia="en-US"/>
        </w:rPr>
        <w:t>Полойском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сельсовете Краснозерского района Новосибирской области», утвержденного решением сорок пятой сессии Совета депутатов</w:t>
      </w:r>
      <w:proofErr w:type="gramEnd"/>
      <w:r w:rsidRPr="0011368E">
        <w:rPr>
          <w:rFonts w:eastAsia="Calibri"/>
          <w:kern w:val="0"/>
          <w:lang w:eastAsia="en-US"/>
        </w:rPr>
        <w:t xml:space="preserve"> </w:t>
      </w:r>
      <w:proofErr w:type="spellStart"/>
      <w:proofErr w:type="gram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 района  Новосибирской  области  третьего  созыва  от  18.08.2023 № 227, Порядком  организации  и  проведения  публичных  слушаний  в </w:t>
      </w:r>
      <w:proofErr w:type="spellStart"/>
      <w:r w:rsidRPr="0011368E">
        <w:rPr>
          <w:rFonts w:eastAsia="Calibri"/>
          <w:kern w:val="0"/>
          <w:lang w:eastAsia="en-US"/>
        </w:rPr>
        <w:t>Полойском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сельсовете Краснозерском  районе  Новосибирской  области, утвержденным  решением сороковой сессии Совета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 Краснозерского района Новосибирской  области  шестого  созыва  от  04.04.2023  № 197, на  основании распоряжения Совета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ш</w:t>
      </w:r>
      <w:r>
        <w:rPr>
          <w:rFonts w:eastAsia="Calibri"/>
          <w:kern w:val="0"/>
          <w:lang w:eastAsia="en-US"/>
        </w:rPr>
        <w:t>естого созыва от 19.11.2024 № 14</w:t>
      </w:r>
      <w:r w:rsidRPr="0011368E">
        <w:rPr>
          <w:rFonts w:eastAsia="Calibri"/>
          <w:kern w:val="0"/>
          <w:lang w:eastAsia="en-US"/>
        </w:rPr>
        <w:t xml:space="preserve"> «О рассмотрении проекта</w:t>
      </w:r>
      <w:proofErr w:type="gramEnd"/>
      <w:r w:rsidRPr="0011368E">
        <w:rPr>
          <w:rFonts w:eastAsia="Calibri"/>
          <w:kern w:val="0"/>
          <w:lang w:eastAsia="en-US"/>
        </w:rPr>
        <w:t xml:space="preserve"> решения Совета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 района  Новосибирской  области  «О  бюджете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</w:t>
      </w:r>
      <w:r>
        <w:rPr>
          <w:rFonts w:eastAsia="Calibri"/>
          <w:kern w:val="0"/>
          <w:lang w:eastAsia="en-US"/>
        </w:rPr>
        <w:t>на Новосибирской области на 2025  год и плановый период 2026 и 2027</w:t>
      </w:r>
      <w:r w:rsidRPr="0011368E">
        <w:rPr>
          <w:rFonts w:eastAsia="Calibri"/>
          <w:kern w:val="0"/>
          <w:lang w:eastAsia="en-US"/>
        </w:rPr>
        <w:t xml:space="preserve"> годов»:</w:t>
      </w:r>
    </w:p>
    <w:p w:rsidR="001B01B6" w:rsidRPr="0011368E" w:rsidRDefault="001B01B6" w:rsidP="001B01B6">
      <w:pPr>
        <w:widowControl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1.  </w:t>
      </w:r>
      <w:proofErr w:type="gramStart"/>
      <w:r>
        <w:rPr>
          <w:rFonts w:eastAsia="Calibri"/>
          <w:kern w:val="0"/>
          <w:lang w:eastAsia="en-US"/>
        </w:rPr>
        <w:t>Провести 06.12.2024</w:t>
      </w:r>
      <w:r w:rsidRPr="0011368E">
        <w:rPr>
          <w:rFonts w:eastAsia="Calibri"/>
          <w:kern w:val="0"/>
          <w:lang w:eastAsia="en-US"/>
        </w:rPr>
        <w:t xml:space="preserve"> в 15.00 часов публичные слушания по проекту решения Совета 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 района  Новосибирской  области  «О бюджете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 района  </w:t>
      </w:r>
      <w:r>
        <w:rPr>
          <w:rFonts w:eastAsia="Calibri"/>
          <w:kern w:val="0"/>
          <w:lang w:eastAsia="en-US"/>
        </w:rPr>
        <w:t>Новосибирской  области  на  2025  год  и  плановый период 2026 и 2027</w:t>
      </w:r>
      <w:r w:rsidRPr="0011368E">
        <w:rPr>
          <w:rFonts w:eastAsia="Calibri"/>
          <w:kern w:val="0"/>
          <w:lang w:eastAsia="en-US"/>
        </w:rPr>
        <w:t xml:space="preserve"> годов» (далее -  публичные слушания) в зале заседаний  администрации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 района  Новосибирской  области по    адресу:</w:t>
      </w:r>
      <w:proofErr w:type="gramEnd"/>
      <w:r w:rsidRPr="0011368E">
        <w:rPr>
          <w:rFonts w:eastAsia="Calibri"/>
          <w:kern w:val="0"/>
          <w:lang w:eastAsia="en-US"/>
        </w:rPr>
        <w:t xml:space="preserve">    Новосибирская       область,    </w:t>
      </w:r>
      <w:proofErr w:type="spellStart"/>
      <w:r w:rsidRPr="0011368E">
        <w:rPr>
          <w:rFonts w:eastAsia="Calibri"/>
          <w:kern w:val="0"/>
          <w:lang w:eastAsia="en-US"/>
        </w:rPr>
        <w:t>Краснозерский</w:t>
      </w:r>
      <w:proofErr w:type="spellEnd"/>
      <w:r w:rsidRPr="0011368E">
        <w:rPr>
          <w:rFonts w:eastAsia="Calibri"/>
          <w:kern w:val="0"/>
          <w:lang w:eastAsia="en-US"/>
        </w:rPr>
        <w:t xml:space="preserve">      район, с. </w:t>
      </w:r>
      <w:proofErr w:type="spellStart"/>
      <w:r w:rsidRPr="0011368E">
        <w:rPr>
          <w:rFonts w:eastAsia="Calibri"/>
          <w:kern w:val="0"/>
          <w:lang w:eastAsia="en-US"/>
        </w:rPr>
        <w:t>Полойка</w:t>
      </w:r>
      <w:proofErr w:type="spellEnd"/>
      <w:r w:rsidRPr="0011368E">
        <w:rPr>
          <w:rFonts w:eastAsia="Calibri"/>
          <w:kern w:val="0"/>
          <w:lang w:eastAsia="en-US"/>
        </w:rPr>
        <w:t>, ул. Советская, д. 43.</w:t>
      </w:r>
    </w:p>
    <w:p w:rsidR="001B01B6" w:rsidRPr="0011368E" w:rsidRDefault="001B01B6" w:rsidP="001B01B6">
      <w:pPr>
        <w:widowControl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2.  Назначить </w:t>
      </w:r>
      <w:proofErr w:type="gramStart"/>
      <w:r w:rsidRPr="0011368E">
        <w:rPr>
          <w:rFonts w:eastAsia="Calibri"/>
          <w:kern w:val="0"/>
          <w:lang w:eastAsia="en-US"/>
        </w:rPr>
        <w:t>ответственными</w:t>
      </w:r>
      <w:proofErr w:type="gramEnd"/>
      <w:r w:rsidRPr="0011368E">
        <w:rPr>
          <w:rFonts w:eastAsia="Calibri"/>
          <w:kern w:val="0"/>
          <w:lang w:eastAsia="en-US"/>
        </w:rPr>
        <w:t xml:space="preserve"> за подготовку публичных слушаний заместителя председателя  Совет 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 Краснозерского  района  Новосибирской области  (</w:t>
      </w:r>
      <w:proofErr w:type="spellStart"/>
      <w:r w:rsidRPr="0011368E">
        <w:rPr>
          <w:rFonts w:eastAsia="Calibri"/>
          <w:kern w:val="0"/>
          <w:lang w:eastAsia="en-US"/>
        </w:rPr>
        <w:t>Шманенко</w:t>
      </w:r>
      <w:proofErr w:type="spellEnd"/>
      <w:r w:rsidRPr="0011368E">
        <w:rPr>
          <w:rFonts w:eastAsia="Calibri"/>
          <w:kern w:val="0"/>
          <w:lang w:eastAsia="en-US"/>
        </w:rPr>
        <w:t xml:space="preserve"> О.П.)  и  постоянную  комиссию  Совета 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по бюджету, аграрной политике, по  земельным и экологическим вопросам (Шишкин А.А.).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3.  Заявки на участие жителей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в публичных  слушаниях  принимаются  в  Совете 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в течение пяти дней после  опубликования настоящего  распоряжения.  Заявки  на  участие  в  публичных  слушаниях  с указанием  формы  (присутствие,  выступление)  могут  быть  поданы  по контактному  телефону:  8  (383-57)  76-130 либо в письменном виде.  При регистрации  гражданин  должен  сообщить  свои  фамилия,  имя,  отчество, адрес  места  жительства  (пребывания),  а  представитель  организации, общественного объединения должен </w:t>
      </w:r>
      <w:r w:rsidRPr="0011368E">
        <w:rPr>
          <w:rFonts w:eastAsia="Calibri"/>
          <w:kern w:val="0"/>
          <w:lang w:eastAsia="en-US"/>
        </w:rPr>
        <w:lastRenderedPageBreak/>
        <w:t>дополнительно сообщить наименование, юридический  адрес или адрес фактического нахождения органов управления организации (общественного объединения).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4.  Замечания  и  предложения  жителей по  проекту решения  Совета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«О бюджете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</w:t>
      </w:r>
      <w:r>
        <w:rPr>
          <w:rFonts w:eastAsia="Calibri"/>
          <w:kern w:val="0"/>
          <w:lang w:eastAsia="en-US"/>
        </w:rPr>
        <w:t>на Новосибирской области на 2025</w:t>
      </w:r>
      <w:r w:rsidRPr="0011368E">
        <w:rPr>
          <w:rFonts w:eastAsia="Calibri"/>
          <w:kern w:val="0"/>
          <w:lang w:eastAsia="en-US"/>
        </w:rPr>
        <w:t xml:space="preserve"> год </w:t>
      </w:r>
      <w:r>
        <w:rPr>
          <w:rFonts w:eastAsia="Calibri"/>
          <w:kern w:val="0"/>
          <w:lang w:eastAsia="en-US"/>
        </w:rPr>
        <w:t>и плановый период 2026 и 2027</w:t>
      </w:r>
      <w:r w:rsidRPr="0011368E">
        <w:rPr>
          <w:rFonts w:eastAsia="Calibri"/>
          <w:kern w:val="0"/>
          <w:lang w:eastAsia="en-US"/>
        </w:rPr>
        <w:t xml:space="preserve"> годов» принимаются: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4.1.   в устной форме в ходе высту</w:t>
      </w:r>
      <w:r>
        <w:rPr>
          <w:rFonts w:eastAsia="Calibri"/>
          <w:kern w:val="0"/>
          <w:lang w:eastAsia="en-US"/>
        </w:rPr>
        <w:t>пления на публичных слушаниях 06.12.2024</w:t>
      </w:r>
      <w:r w:rsidRPr="0011368E">
        <w:rPr>
          <w:rFonts w:eastAsia="Calibri"/>
          <w:kern w:val="0"/>
          <w:lang w:eastAsia="en-US"/>
        </w:rPr>
        <w:t xml:space="preserve">  по  адресу:  Новосибирская  область, </w:t>
      </w:r>
      <w:proofErr w:type="spellStart"/>
      <w:r w:rsidRPr="0011368E">
        <w:rPr>
          <w:rFonts w:eastAsia="Calibri"/>
          <w:kern w:val="0"/>
          <w:lang w:eastAsia="en-US"/>
        </w:rPr>
        <w:t>Краснозерский</w:t>
      </w:r>
      <w:proofErr w:type="spellEnd"/>
      <w:r w:rsidRPr="0011368E">
        <w:rPr>
          <w:rFonts w:eastAsia="Calibri"/>
          <w:kern w:val="0"/>
          <w:lang w:eastAsia="en-US"/>
        </w:rPr>
        <w:t xml:space="preserve"> район, с. </w:t>
      </w:r>
      <w:proofErr w:type="spellStart"/>
      <w:r w:rsidRPr="0011368E">
        <w:rPr>
          <w:rFonts w:eastAsia="Calibri"/>
          <w:kern w:val="0"/>
          <w:lang w:eastAsia="en-US"/>
        </w:rPr>
        <w:t>Полойка</w:t>
      </w:r>
      <w:proofErr w:type="spellEnd"/>
      <w:r w:rsidRPr="0011368E">
        <w:rPr>
          <w:rFonts w:eastAsia="Calibri"/>
          <w:kern w:val="0"/>
          <w:lang w:eastAsia="en-US"/>
        </w:rPr>
        <w:t>, ул. Советская, д. 43;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4.2.   на бумажном носителе в Совете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по адресу: Новосибирская область, </w:t>
      </w:r>
      <w:proofErr w:type="spellStart"/>
      <w:r w:rsidRPr="0011368E">
        <w:rPr>
          <w:rFonts w:eastAsia="Calibri"/>
          <w:kern w:val="0"/>
          <w:lang w:eastAsia="en-US"/>
        </w:rPr>
        <w:t>Краснозерский</w:t>
      </w:r>
      <w:proofErr w:type="spellEnd"/>
      <w:r w:rsidRPr="0011368E">
        <w:rPr>
          <w:rFonts w:eastAsia="Calibri"/>
          <w:kern w:val="0"/>
          <w:lang w:eastAsia="en-US"/>
        </w:rPr>
        <w:t xml:space="preserve"> район, с. </w:t>
      </w:r>
      <w:proofErr w:type="spellStart"/>
      <w:r w:rsidRPr="0011368E">
        <w:rPr>
          <w:rFonts w:eastAsia="Calibri"/>
          <w:kern w:val="0"/>
          <w:lang w:eastAsia="en-US"/>
        </w:rPr>
        <w:t>Полойка</w:t>
      </w:r>
      <w:proofErr w:type="spellEnd"/>
      <w:r w:rsidRPr="0011368E">
        <w:rPr>
          <w:rFonts w:eastAsia="Calibri"/>
          <w:kern w:val="0"/>
          <w:lang w:eastAsia="en-US"/>
        </w:rPr>
        <w:t>, ул. Советская, д. 43, со дня официального опубликования настоящего распоряжения и не  позднее  дня,  предшествующего  дню  проведения  публичных слушаний;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4.3.   в    электронном  виде  на  Едином  портале  государственных  и муниципальных услуг в личном кабинете в разделе «Общественные обсуждения  и  публичные  слушания» со  дня  размещения на Едином портале государственных и муниципальных услуг настоящего распоряжения  и  не  позднее  дня,  предшествующего  дню  проведения публичных слушаний.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5.  Утвердить Порядок проведения публичных слушаний (прилагается).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6.  </w:t>
      </w:r>
      <w:proofErr w:type="gramStart"/>
      <w:r w:rsidRPr="0011368E">
        <w:rPr>
          <w:rFonts w:eastAsia="Calibri"/>
          <w:kern w:val="0"/>
          <w:lang w:eastAsia="en-US"/>
        </w:rPr>
        <w:t xml:space="preserve">Опубликовать настоящее распоряжение и проект решения Совета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«О бюджете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</w:t>
      </w:r>
      <w:r>
        <w:rPr>
          <w:rFonts w:eastAsia="Calibri"/>
          <w:kern w:val="0"/>
          <w:lang w:eastAsia="en-US"/>
        </w:rPr>
        <w:t>на Новосибирской области на 2025 год и плановый период 2026 и 2027</w:t>
      </w:r>
      <w:r w:rsidRPr="0011368E">
        <w:rPr>
          <w:rFonts w:eastAsia="Calibri"/>
          <w:kern w:val="0"/>
          <w:lang w:eastAsia="en-US"/>
        </w:rPr>
        <w:t xml:space="preserve"> годов»  в  периодическом  печатном  издании  «Бюллетень органов местного самоуправления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 области» и разместить на официальном сайте администрации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  в  сети</w:t>
      </w:r>
      <w:proofErr w:type="gramEnd"/>
      <w:r w:rsidRPr="0011368E">
        <w:rPr>
          <w:rFonts w:eastAsia="Calibri"/>
          <w:kern w:val="0"/>
          <w:lang w:eastAsia="en-US"/>
        </w:rPr>
        <w:t xml:space="preserve">  Интернет в разделе «Органы местного самоуправления. Совет депутатов»  (https://</w:t>
      </w:r>
      <w:proofErr w:type="spellStart"/>
      <w:r w:rsidRPr="0011368E">
        <w:rPr>
          <w:rFonts w:eastAsia="Calibri"/>
          <w:kern w:val="0"/>
          <w:lang w:val="en-US" w:eastAsia="en-US"/>
        </w:rPr>
        <w:t>poloyka</w:t>
      </w:r>
      <w:proofErr w:type="spellEnd"/>
      <w:r w:rsidRPr="0011368E">
        <w:rPr>
          <w:rFonts w:eastAsia="Calibri"/>
          <w:kern w:val="0"/>
          <w:lang w:eastAsia="en-US"/>
        </w:rPr>
        <w:t>.nso.ru)  и  на  Едином  портале государственных  и  муниципальных  услуг  в  разделе  «Общественные обсуждения и публичные слушания».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7.  Опубликовать заключение о результатах публичных слушаний периодическом   печатном   издании «Бюллетень органов местного самоуправления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 района  Новосибирской  области» и разместить на официальном сайте администрации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района Новосибирской области  в  сети  Интернет  в  разделе  «Органы  местного  самоуправления. Совет  депутатов»  (https://</w:t>
      </w:r>
      <w:proofErr w:type="spellStart"/>
      <w:r w:rsidRPr="0011368E">
        <w:rPr>
          <w:rFonts w:eastAsia="Calibri"/>
          <w:kern w:val="0"/>
          <w:lang w:val="en-US" w:eastAsia="en-US"/>
        </w:rPr>
        <w:t>poloyka</w:t>
      </w:r>
      <w:proofErr w:type="spellEnd"/>
      <w:r w:rsidRPr="0011368E">
        <w:rPr>
          <w:rFonts w:eastAsia="Calibri"/>
          <w:kern w:val="0"/>
          <w:lang w:eastAsia="en-US"/>
        </w:rPr>
        <w:t>.nso.ru)  и  на  Едином  портале государственных  и  муниципальных  услуг  в  разделе  «Общественные обсуждения и публичные слушания».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Председатель Совета депутатов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Краснозерского района</w:t>
      </w:r>
    </w:p>
    <w:p w:rsidR="001B01B6" w:rsidRPr="0011368E" w:rsidRDefault="001B01B6" w:rsidP="001B01B6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Новосибирской области                                                                                         А.Д. Мазко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УТВЕРЖДЕН</w:t>
      </w: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 распоряжением</w:t>
      </w: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 Председателя Совета депутатов </w:t>
      </w: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 Краснозерского района </w:t>
      </w: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 Новосибирской области </w:t>
      </w: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</w:t>
      </w:r>
      <w:r>
        <w:rPr>
          <w:rFonts w:eastAsia="Calibri"/>
          <w:kern w:val="0"/>
          <w:lang w:eastAsia="en-US"/>
        </w:rPr>
        <w:t xml:space="preserve">                           от 19.11.2024 № 14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ПОРЯДОК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>проведения публичных слушаний по проекту решения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Совета депутатов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 Новосибирской области</w:t>
      </w:r>
    </w:p>
    <w:p w:rsidR="001B01B6" w:rsidRPr="0011368E" w:rsidRDefault="001B01B6" w:rsidP="001B01B6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«О бюджете </w:t>
      </w:r>
      <w:proofErr w:type="spell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</w:t>
      </w:r>
      <w:r>
        <w:rPr>
          <w:rFonts w:eastAsia="Calibri"/>
          <w:kern w:val="0"/>
          <w:lang w:eastAsia="en-US"/>
        </w:rPr>
        <w:t>на Новосибирской области на 2025 год и плановый период 2026 и 2027</w:t>
      </w:r>
      <w:r w:rsidRPr="0011368E">
        <w:rPr>
          <w:rFonts w:eastAsia="Calibri"/>
          <w:kern w:val="0"/>
          <w:lang w:eastAsia="en-US"/>
        </w:rPr>
        <w:t xml:space="preserve"> годов»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Дата: 09.12.2024</w:t>
      </w:r>
      <w:r w:rsidRPr="0011368E">
        <w:rPr>
          <w:rFonts w:eastAsia="Calibri"/>
          <w:kern w:val="0"/>
          <w:lang w:eastAsia="en-US"/>
        </w:rPr>
        <w:t xml:space="preserve">                                                                                                        Место проведения: </w:t>
      </w: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с. </w:t>
      </w:r>
      <w:proofErr w:type="spellStart"/>
      <w:r w:rsidRPr="0011368E">
        <w:rPr>
          <w:rFonts w:eastAsia="Calibri"/>
          <w:kern w:val="0"/>
          <w:lang w:eastAsia="en-US"/>
        </w:rPr>
        <w:t>Полойка</w:t>
      </w:r>
      <w:proofErr w:type="spellEnd"/>
      <w:r w:rsidRPr="0011368E">
        <w:rPr>
          <w:rFonts w:eastAsia="Calibri"/>
          <w:kern w:val="0"/>
          <w:lang w:eastAsia="en-US"/>
        </w:rPr>
        <w:t xml:space="preserve">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Начало: 15.00 часов                                                                                                       ул. </w:t>
      </w:r>
      <w:proofErr w:type="gramStart"/>
      <w:r w:rsidRPr="0011368E">
        <w:rPr>
          <w:rFonts w:eastAsia="Calibri"/>
          <w:kern w:val="0"/>
          <w:lang w:eastAsia="en-US"/>
        </w:rPr>
        <w:t>Советская</w:t>
      </w:r>
      <w:proofErr w:type="gramEnd"/>
      <w:r w:rsidRPr="0011368E">
        <w:rPr>
          <w:rFonts w:eastAsia="Calibri"/>
          <w:kern w:val="0"/>
          <w:lang w:eastAsia="en-US"/>
        </w:rPr>
        <w:t xml:space="preserve">, 5 </w:t>
      </w:r>
    </w:p>
    <w:p w:rsidR="001B01B6" w:rsidRPr="0011368E" w:rsidRDefault="001B01B6" w:rsidP="001B01B6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  </w:t>
      </w:r>
      <w:proofErr w:type="gramStart"/>
      <w:r w:rsidRPr="0011368E">
        <w:rPr>
          <w:rFonts w:eastAsia="Calibri"/>
          <w:kern w:val="0"/>
          <w:lang w:eastAsia="en-US"/>
        </w:rPr>
        <w:t xml:space="preserve">(Зал заседаний администрации </w:t>
      </w:r>
      <w:proofErr w:type="gramEnd"/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                      </w:t>
      </w:r>
      <w:proofErr w:type="spellStart"/>
      <w:proofErr w:type="gramStart"/>
      <w:r w:rsidRPr="0011368E">
        <w:rPr>
          <w:rFonts w:eastAsia="Calibri"/>
          <w:kern w:val="0"/>
          <w:lang w:eastAsia="en-US"/>
        </w:rPr>
        <w:t>Полойского</w:t>
      </w:r>
      <w:proofErr w:type="spellEnd"/>
      <w:r w:rsidRPr="0011368E">
        <w:rPr>
          <w:rFonts w:eastAsia="Calibri"/>
          <w:kern w:val="0"/>
          <w:lang w:eastAsia="en-US"/>
        </w:rPr>
        <w:t xml:space="preserve"> сельсовета Краснозерского района)</w:t>
      </w:r>
      <w:proofErr w:type="gramEnd"/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115"/>
        <w:gridCol w:w="3441"/>
        <w:gridCol w:w="1361"/>
      </w:tblGrid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№                 </w:t>
            </w:r>
            <w:proofErr w:type="gram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</w:t>
            </w:r>
            <w:proofErr w:type="gram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/п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Наименование мероприятия         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Время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1.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Регистрация участников публичных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слушаний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Шманенко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Ольга Петровна,                                                  заместитель председателя                                                                                        Совета  депутатов                                                           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Краснозерского  района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Новосибирской области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14.45-15.00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Открытие публичных слушаний,              ознакомление с порядком проведения        публичных слушаний                    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Мазко Александр Дмитриевич, председатель Совета  депутатов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Краснозерского района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Новосибирской области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15.00-15.05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3.        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Выборы секретаря публичных слушаний   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Мазко А.Д.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15.05-15.10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Доклад о проекте решения Совета           депутатов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Краснозерского района Новосибирской области «О прогнозе социально-экономического развития 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 Краснозерского райо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на Новосибирской области на 2025</w:t>
            </w: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год и плановый период     202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6 и 2027</w:t>
            </w: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годов »                   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Крамаренко Елена Николаевна, специалист 2 разряда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администрации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Краснозерского    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района Новосибирской области                                                                 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15.10-15.25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5.  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Доклад о проекте решения Совета          депутатов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</w:t>
            </w: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 xml:space="preserve">Краснозерского района Новосибирской области «О бюджете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Краснозерского района Но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восибирской      области на 2025 год и плановый период    2026</w:t>
            </w: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и 202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7</w:t>
            </w: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годов»                   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 xml:space="preserve">Донцова Татьяна Ивановна,                       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специалист 1 разряда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Краснозерского    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района Новосибирской области                                                                 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>15.25-15.45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 xml:space="preserve">                6.  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Выступления (вопросы, замечания,         предложения) участников публичных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proofErr w:type="gram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слушаний (продолжительность одного </w:t>
            </w:r>
            <w:proofErr w:type="gramEnd"/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выступления -  до 5 минут)              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Мазко А.Д.  </w:t>
            </w: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15.45-16.00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7.  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Подведение итогов публичных слушаний     и принятие рекомендаций публичных слушаний                                 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Донцова Т.И., 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Крамаренко Е.Н.,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Мазко А.Д.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16.00-16.10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8.  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Направление замечаний и предложений      по итогам публичных слушаний </w:t>
            </w:r>
            <w:proofErr w:type="gram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постоянную комиссию Совета депутатов </w:t>
            </w:r>
            <w:proofErr w:type="spellStart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Полойского</w:t>
            </w:r>
            <w:proofErr w:type="spellEnd"/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сельсовета Краснозерского района Новосибирской области по бюджету, аграрной политике, по  земельным и экологическим вопросам для подготовки заключения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Мазко А.Д.</w:t>
            </w: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>17.00-18.00</w:t>
            </w:r>
          </w:p>
        </w:tc>
      </w:tr>
      <w:tr w:rsidR="001B01B6" w:rsidRPr="0011368E" w:rsidTr="00E45444">
        <w:tc>
          <w:tcPr>
            <w:tcW w:w="675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9.                  </w:t>
            </w:r>
          </w:p>
        </w:tc>
        <w:tc>
          <w:tcPr>
            <w:tcW w:w="439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Опубликование заключения публичных слушаний      </w:t>
            </w:r>
          </w:p>
        </w:tc>
        <w:tc>
          <w:tcPr>
            <w:tcW w:w="3687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36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Крамаренко Е.Н.    </w:t>
            </w:r>
          </w:p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B01B6" w:rsidRPr="0011368E" w:rsidRDefault="001B01B6" w:rsidP="00E4544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10.12.2024</w:t>
            </w:r>
          </w:p>
        </w:tc>
      </w:tr>
    </w:tbl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                      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  <w:r w:rsidRPr="0011368E">
        <w:rPr>
          <w:rFonts w:eastAsia="Calibri"/>
          <w:kern w:val="0"/>
          <w:lang w:eastAsia="en-US"/>
        </w:rPr>
        <w:t xml:space="preserve">                   </w:t>
      </w: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kern w:val="0"/>
          <w:lang w:eastAsia="en-US"/>
        </w:rPr>
      </w:pPr>
    </w:p>
    <w:p w:rsidR="001B01B6" w:rsidRPr="0011368E" w:rsidRDefault="001B01B6" w:rsidP="001B01B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72"/>
          <w:szCs w:val="72"/>
        </w:rPr>
      </w:pPr>
    </w:p>
    <w:p w:rsidR="001B01B6" w:rsidRPr="0011368E" w:rsidRDefault="001B01B6" w:rsidP="001B01B6">
      <w:pPr>
        <w:widowControl/>
        <w:suppressAutoHyphens w:val="0"/>
        <w:rPr>
          <w:rFonts w:eastAsia="Calibri"/>
          <w:b/>
          <w:kern w:val="0"/>
          <w:sz w:val="72"/>
          <w:szCs w:val="72"/>
          <w:lang w:eastAsia="en-US"/>
        </w:rPr>
      </w:pPr>
    </w:p>
    <w:p w:rsidR="001B01B6" w:rsidRDefault="001B01B6" w:rsidP="001B01B6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1B01B6" w:rsidRDefault="001B01B6" w:rsidP="001B01B6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2C6925" w:rsidRDefault="002C6925">
      <w:bookmarkStart w:id="0" w:name="_GoBack"/>
      <w:bookmarkEnd w:id="0"/>
    </w:p>
    <w:sectPr w:rsidR="002C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7F"/>
    <w:rsid w:val="001B01B6"/>
    <w:rsid w:val="002C6925"/>
    <w:rsid w:val="005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2024-11-19T09:47:00Z</dcterms:created>
  <dcterms:modified xsi:type="dcterms:W3CDTF">2024-11-19T09:49:00Z</dcterms:modified>
</cp:coreProperties>
</file>