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4E" w:rsidRDefault="00FA7A4E" w:rsidP="00FA7A4E">
      <w:pPr>
        <w:spacing w:after="0"/>
        <w:jc w:val="center"/>
        <w:rPr>
          <w:color w:val="000000"/>
          <w:sz w:val="28"/>
          <w:szCs w:val="28"/>
        </w:rPr>
      </w:pPr>
    </w:p>
    <w:p w:rsidR="00FA7A4E" w:rsidRDefault="00FA7A4E" w:rsidP="00FA7A4E">
      <w:pPr>
        <w:tabs>
          <w:tab w:val="left" w:pos="-426"/>
        </w:tabs>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ПОЛОЙСКОГО СЕЛЬСОВЕТА </w:t>
      </w:r>
    </w:p>
    <w:p w:rsidR="00FA7A4E" w:rsidRDefault="00FA7A4E" w:rsidP="00FA7A4E">
      <w:pPr>
        <w:tabs>
          <w:tab w:val="left" w:pos="-426"/>
        </w:tabs>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КРАСНОЗЕРСКОГО РАЙОНА НОВОСИБИРСКОЙ ОБЛАСТИ </w:t>
      </w:r>
    </w:p>
    <w:p w:rsidR="00FA7A4E" w:rsidRDefault="00FA7A4E" w:rsidP="00FA7A4E">
      <w:pPr>
        <w:tabs>
          <w:tab w:val="left" w:pos="-426"/>
        </w:tabs>
        <w:snapToGrid w:val="0"/>
        <w:spacing w:after="0" w:line="240" w:lineRule="auto"/>
        <w:jc w:val="center"/>
        <w:rPr>
          <w:rFonts w:ascii="Times New Roman" w:eastAsia="Times New Roman" w:hAnsi="Times New Roman" w:cs="Times New Roman"/>
          <w:b/>
          <w:sz w:val="28"/>
          <w:szCs w:val="28"/>
        </w:rPr>
      </w:pPr>
    </w:p>
    <w:p w:rsidR="00FA7A4E" w:rsidRDefault="00FA7A4E" w:rsidP="00FA7A4E">
      <w:pPr>
        <w:tabs>
          <w:tab w:val="left" w:pos="-426"/>
        </w:tabs>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ПОСТАНОВЛЕНИЕ </w:t>
      </w:r>
    </w:p>
    <w:p w:rsidR="00FA7A4E" w:rsidRDefault="00FA7A4E" w:rsidP="00FA7A4E">
      <w:pPr>
        <w:tabs>
          <w:tab w:val="left" w:pos="-426"/>
        </w:tabs>
        <w:snapToGrid w:val="0"/>
        <w:spacing w:after="0" w:line="240" w:lineRule="auto"/>
        <w:jc w:val="center"/>
        <w:rPr>
          <w:rFonts w:ascii="Times New Roman" w:eastAsia="Times New Roman" w:hAnsi="Times New Roman" w:cs="Times New Roman"/>
          <w:sz w:val="28"/>
          <w:szCs w:val="28"/>
        </w:rPr>
      </w:pPr>
    </w:p>
    <w:p w:rsidR="00FA7A4E" w:rsidRDefault="00FA7A4E" w:rsidP="00FA7A4E">
      <w:pPr>
        <w:tabs>
          <w:tab w:val="left" w:pos="-426"/>
        </w:tabs>
        <w:snapToGrid w:val="0"/>
        <w:spacing w:after="0" w:line="240" w:lineRule="auto"/>
        <w:jc w:val="center"/>
        <w:rPr>
          <w:rFonts w:ascii="Times New Roman" w:eastAsia="Times New Roman" w:hAnsi="Times New Roman" w:cs="Times New Roman"/>
          <w:sz w:val="28"/>
          <w:szCs w:val="28"/>
        </w:rPr>
      </w:pPr>
    </w:p>
    <w:p w:rsidR="00FA7A4E" w:rsidRPr="005F1197"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07.11.</w:t>
      </w:r>
      <w:r>
        <w:rPr>
          <w:rFonts w:ascii="Times New Roman" w:eastAsia="Times New Roman" w:hAnsi="Times New Roman" w:cs="Times New Roman"/>
          <w:sz w:val="28"/>
          <w:szCs w:val="28"/>
          <w:lang w:val="x-none"/>
        </w:rPr>
        <w:t>20</w:t>
      </w:r>
      <w:r>
        <w:rPr>
          <w:rFonts w:ascii="Times New Roman" w:eastAsia="Times New Roman" w:hAnsi="Times New Roman" w:cs="Times New Roman"/>
          <w:sz w:val="28"/>
          <w:szCs w:val="28"/>
        </w:rPr>
        <w:t xml:space="preserve">22 </w:t>
      </w:r>
      <w:r>
        <w:rPr>
          <w:rFonts w:ascii="Times New Roman" w:eastAsia="Times New Roman" w:hAnsi="Times New Roman" w:cs="Times New Roman"/>
          <w:sz w:val="28"/>
          <w:szCs w:val="28"/>
          <w:lang w:val="x-none"/>
        </w:rPr>
        <w:t>г.                       с.</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Полойка</w:t>
      </w:r>
      <w:proofErr w:type="spellEnd"/>
      <w:r>
        <w:rPr>
          <w:rFonts w:ascii="Times New Roman" w:eastAsia="Times New Roman" w:hAnsi="Times New Roman" w:cs="Times New Roman"/>
          <w:sz w:val="28"/>
          <w:szCs w:val="28"/>
          <w:lang w:val="x-none"/>
        </w:rPr>
        <w:t xml:space="preserve">                                            №</w:t>
      </w:r>
      <w:r>
        <w:rPr>
          <w:rFonts w:ascii="Times New Roman" w:eastAsia="Times New Roman" w:hAnsi="Times New Roman" w:cs="Times New Roman"/>
          <w:sz w:val="28"/>
          <w:szCs w:val="28"/>
        </w:rPr>
        <w:t xml:space="preserve"> 75</w:t>
      </w:r>
    </w:p>
    <w:p w:rsidR="00FA7A4E"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jc w:val="center"/>
        <w:rPr>
          <w:rFonts w:ascii="Times New Roman" w:eastAsia="Times New Roman" w:hAnsi="Times New Roman" w:cs="Times New Roman"/>
          <w:sz w:val="28"/>
          <w:szCs w:val="28"/>
          <w:lang w:val="x-none"/>
        </w:rPr>
      </w:pPr>
      <w:bookmarkStart w:id="0" w:name="_GoBack"/>
      <w:r>
        <w:rPr>
          <w:rFonts w:ascii="Times New Roman" w:eastAsia="Times New Roman" w:hAnsi="Times New Roman" w:cs="Times New Roman"/>
          <w:sz w:val="28"/>
          <w:szCs w:val="28"/>
          <w:lang w:val="x-none"/>
        </w:rPr>
        <w:t>Об основных направлениях налоговой, бюджетной и долговой политики  Полойского сельсовета Краснозерского района Новосибирской области на 202</w:t>
      </w: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lang w:val="x-none"/>
        </w:rPr>
        <w:t>год и плановый период 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x-none"/>
        </w:rPr>
        <w:t xml:space="preserve"> и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x-none"/>
        </w:rPr>
        <w:t xml:space="preserve"> годов</w:t>
      </w:r>
    </w:p>
    <w:p w:rsidR="00FA7A4E" w:rsidRDefault="00FA7A4E" w:rsidP="00FA7A4E">
      <w:pPr>
        <w:autoSpaceDE w:val="0"/>
        <w:autoSpaceDN w:val="0"/>
        <w:adjustRightInd w:val="0"/>
        <w:snapToGrid w:val="0"/>
        <w:spacing w:after="0" w:line="240" w:lineRule="auto"/>
        <w:rPr>
          <w:rFonts w:ascii="Times New Roman" w:eastAsia="Times New Roman" w:hAnsi="Times New Roman" w:cs="Times New Roman"/>
          <w:sz w:val="28"/>
          <w:szCs w:val="28"/>
        </w:rPr>
      </w:pPr>
    </w:p>
    <w:bookmarkEnd w:id="0"/>
    <w:p w:rsidR="00FA7A4E" w:rsidRDefault="00FA7A4E" w:rsidP="00FA7A4E">
      <w:pPr>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 13 ст.107.1, ст.172 Бюджетного кодекса Российской Федерации, администрация</w:t>
      </w:r>
      <w:r>
        <w:rPr>
          <w:rFonts w:ascii="Times New Roman" w:eastAsia="Times New Roman" w:hAnsi="Times New Roman" w:cs="Times New Roman"/>
          <w:sz w:val="28"/>
          <w:szCs w:val="20"/>
        </w:rPr>
        <w:t xml:space="preserve"> Полойского сельсовета, Краснозерского района, </w:t>
      </w:r>
      <w:r>
        <w:rPr>
          <w:rFonts w:ascii="Times New Roman" w:eastAsia="Times New Roman" w:hAnsi="Times New Roman" w:cs="Times New Roman"/>
          <w:sz w:val="28"/>
          <w:szCs w:val="28"/>
        </w:rPr>
        <w:t>Новосибирской области</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FA7A4E" w:rsidRDefault="00FA7A4E" w:rsidP="00FA7A4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 Утвердить прилагаемые:</w:t>
      </w:r>
    </w:p>
    <w:p w:rsidR="00FA7A4E" w:rsidRDefault="00FA7A4E" w:rsidP="00FA7A4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основные направления бюджетной и налоговой политики Полойского сельсовета Краснозерского района Новосибирской области на 2023 год и плановый период 2024 и 2025 годов;</w:t>
      </w:r>
    </w:p>
    <w:p w:rsidR="00FA7A4E" w:rsidRDefault="00FA7A4E" w:rsidP="00FA7A4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основные направления долговой политики Полойского сельсовета Краснозерского района Новосибирской области на 2023 год и плановый период 2024 и 2025 годов.</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разместить на официальном сайте администрации Полойского сельсовета Краснозерского района Новосибирской области.</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Контроль за исполнением настоящего постановления оставляю за собой. </w:t>
      </w:r>
    </w:p>
    <w:p w:rsidR="00FA7A4E" w:rsidRDefault="00FA7A4E" w:rsidP="00FA7A4E">
      <w:pPr>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val="x-none" w:eastAsia="en-US"/>
        </w:rPr>
      </w:pPr>
    </w:p>
    <w:p w:rsidR="00FA7A4E"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rPr>
        <w:t xml:space="preserve">И.О </w:t>
      </w:r>
      <w:r>
        <w:rPr>
          <w:rFonts w:ascii="Times New Roman" w:eastAsia="Times New Roman" w:hAnsi="Times New Roman" w:cs="Times New Roman"/>
          <w:sz w:val="28"/>
          <w:szCs w:val="28"/>
          <w:lang w:val="x-none"/>
        </w:rPr>
        <w:t xml:space="preserve">Главы Полойского сельсовета </w:t>
      </w:r>
    </w:p>
    <w:p w:rsidR="00FA7A4E"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 xml:space="preserve">Краснозерского района </w:t>
      </w:r>
    </w:p>
    <w:p w:rsidR="00FA7A4E"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Новосибирской области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Р.Б.Покатаева</w:t>
      </w:r>
      <w:proofErr w:type="spellEnd"/>
    </w:p>
    <w:p w:rsidR="00FA7A4E"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jc w:val="both"/>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suppressAutoHyphens/>
        <w:autoSpaceDE w:val="0"/>
        <w:autoSpaceDN w:val="0"/>
        <w:adjustRightInd w:val="0"/>
        <w:spacing w:after="0" w:line="240" w:lineRule="auto"/>
        <w:ind w:left="5954" w:firstLine="540"/>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УТВЕРЖДЕНЫ</w:t>
      </w:r>
    </w:p>
    <w:p w:rsidR="00FA7A4E" w:rsidRDefault="00FA7A4E" w:rsidP="00FA7A4E">
      <w:pPr>
        <w:suppressAutoHyphens/>
        <w:autoSpaceDE w:val="0"/>
        <w:autoSpaceDN w:val="0"/>
        <w:adjustRightInd w:val="0"/>
        <w:spacing w:after="0" w:line="240" w:lineRule="auto"/>
        <w:ind w:left="5760" w:firstLine="540"/>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Постановлением администрации Полойского сельсовета Краснозерского района Новосибирской области</w:t>
      </w:r>
    </w:p>
    <w:p w:rsidR="00FA7A4E" w:rsidRPr="005F1197" w:rsidRDefault="00FA7A4E" w:rsidP="00FA7A4E">
      <w:pPr>
        <w:suppressAutoHyphens/>
        <w:autoSpaceDE w:val="0"/>
        <w:autoSpaceDN w:val="0"/>
        <w:adjustRightInd w:val="0"/>
        <w:spacing w:after="0" w:line="240" w:lineRule="auto"/>
        <w:ind w:left="5954"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x-none"/>
        </w:rPr>
        <w:t xml:space="preserve">от </w:t>
      </w:r>
      <w:r>
        <w:rPr>
          <w:rFonts w:ascii="Times New Roman" w:eastAsia="Times New Roman" w:hAnsi="Times New Roman" w:cs="Times New Roman"/>
          <w:sz w:val="28"/>
          <w:szCs w:val="28"/>
        </w:rPr>
        <w:t xml:space="preserve">07.11.2022 </w:t>
      </w:r>
      <w:r>
        <w:rPr>
          <w:rFonts w:ascii="Times New Roman" w:eastAsia="Times New Roman" w:hAnsi="Times New Roman" w:cs="Times New Roman"/>
          <w:sz w:val="28"/>
          <w:szCs w:val="28"/>
          <w:lang w:val="x-none"/>
        </w:rPr>
        <w:t>№</w:t>
      </w:r>
      <w:r>
        <w:rPr>
          <w:rFonts w:ascii="Times New Roman" w:eastAsia="Times New Roman" w:hAnsi="Times New Roman" w:cs="Times New Roman"/>
          <w:sz w:val="28"/>
          <w:szCs w:val="28"/>
        </w:rPr>
        <w:t xml:space="preserve"> 75</w:t>
      </w:r>
    </w:p>
    <w:p w:rsidR="00FA7A4E" w:rsidRDefault="00FA7A4E" w:rsidP="00FA7A4E">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suppressAutoHyphens/>
        <w:autoSpaceDE w:val="0"/>
        <w:autoSpaceDN w:val="0"/>
        <w:adjustRightInd w:val="0"/>
        <w:spacing w:after="0" w:line="240" w:lineRule="auto"/>
        <w:rPr>
          <w:rFonts w:ascii="Times New Roman" w:eastAsia="Times New Roman" w:hAnsi="Times New Roman" w:cs="Times New Roman"/>
          <w:bCs/>
          <w:sz w:val="28"/>
          <w:szCs w:val="28"/>
        </w:rPr>
      </w:pPr>
    </w:p>
    <w:p w:rsidR="00FA7A4E" w:rsidRDefault="00FA7A4E" w:rsidP="00FA7A4E">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ОСНОВНЫЕ НАПРАВЛЕНИЯ </w:t>
      </w:r>
    </w:p>
    <w:p w:rsidR="00FA7A4E" w:rsidRDefault="00FA7A4E" w:rsidP="00FA7A4E">
      <w:pPr>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бюджетной и налоговой политики Полойского сельсовета Краснозерского района Новосибирской области на 2023 год и плановый период 2024 и 2025 годов</w:t>
      </w:r>
    </w:p>
    <w:p w:rsidR="00FA7A4E" w:rsidRDefault="00FA7A4E" w:rsidP="00FA7A4E">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 </w:t>
      </w:r>
      <w:r>
        <w:rPr>
          <w:rFonts w:ascii="Times New Roman" w:eastAsia="Times New Roman" w:hAnsi="Times New Roman" w:cs="Times New Roman"/>
          <w:b/>
          <w:sz w:val="28"/>
          <w:szCs w:val="28"/>
        </w:rPr>
        <w:t>Общие положения</w:t>
      </w:r>
    </w:p>
    <w:p w:rsidR="00FA7A4E" w:rsidRDefault="00FA7A4E" w:rsidP="00FA7A4E">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widowControl w:val="0"/>
        <w:suppressAutoHyphens/>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Основные направления бюджетной и налоговой политики Полойского сельсовета Краснозерского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Полойского сельсовета Краснозерского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Полойский  сельсовет Краснозерского района Новосибирской области (далее –муниципальное образование), а также тенденций ее развития. </w:t>
      </w:r>
    </w:p>
    <w:p w:rsidR="00FA7A4E" w:rsidRDefault="00FA7A4E" w:rsidP="00FA7A4E">
      <w:pPr>
        <w:widowControl w:val="0"/>
        <w:suppressAutoHyphens/>
        <w:spacing w:after="0" w:line="240" w:lineRule="auto"/>
        <w:ind w:firstLine="709"/>
        <w:contextualSpacing/>
        <w:jc w:val="both"/>
        <w:rPr>
          <w:rFonts w:ascii="Times New Roman" w:eastAsia="Times New Roman" w:hAnsi="Times New Roman" w:cs="Times New Roman"/>
          <w:sz w:val="28"/>
          <w:szCs w:val="28"/>
        </w:rPr>
      </w:pPr>
    </w:p>
    <w:p w:rsidR="00FA7A4E" w:rsidRDefault="00FA7A4E" w:rsidP="00FA7A4E">
      <w:pPr>
        <w:widowControl w:val="0"/>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Основные направления бюджетной и налоговой политики муниципального образования   на 2023 год и плановый период 2024 и 2025 годов базируются на положениях </w:t>
      </w:r>
      <w:hyperlink r:id="rId4" w:anchor="/document/74404210/entry/0" w:history="1">
        <w:r>
          <w:rPr>
            <w:rStyle w:val="a3"/>
            <w:rFonts w:ascii="Times New Roman" w:eastAsia="Times New Roman" w:hAnsi="Times New Roman" w:cs="Times New Roman"/>
            <w:sz w:val="28"/>
            <w:szCs w:val="28"/>
            <w:shd w:val="clear" w:color="auto" w:fill="FFFFFF"/>
          </w:rPr>
          <w:t>Указа</w:t>
        </w:r>
      </w:hyperlink>
      <w:r>
        <w:rPr>
          <w:rFonts w:ascii="Times New Roman" w:eastAsia="Times New Roman" w:hAnsi="Times New Roman" w:cs="Times New Roman"/>
          <w:sz w:val="28"/>
          <w:szCs w:val="28"/>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Распоряжения Правительства Новосибирской области от 18 октября 2022 г. N 726-рп"Об основных направлениях бюджетной, налоговой и государственной долговой политики Новосибирской области на 2023 год и плановый период 2024 и 2025 годов".</w:t>
      </w:r>
    </w:p>
    <w:p w:rsidR="00FA7A4E" w:rsidRDefault="00FA7A4E" w:rsidP="00FA7A4E">
      <w:pPr>
        <w:widowControl w:val="0"/>
        <w:snapToGrid w:val="0"/>
        <w:spacing w:after="0" w:line="240" w:lineRule="auto"/>
        <w:jc w:val="center"/>
        <w:outlineLvl w:val="0"/>
        <w:rPr>
          <w:rFonts w:ascii="Times New Roman" w:eastAsia="Calibri" w:hAnsi="Times New Roman" w:cs="Times New Roman"/>
          <w:b/>
          <w:bCs/>
          <w:kern w:val="32"/>
          <w:sz w:val="28"/>
          <w:szCs w:val="28"/>
        </w:rPr>
      </w:pPr>
      <w:r>
        <w:rPr>
          <w:rFonts w:ascii="Times New Roman" w:eastAsia="Calibri" w:hAnsi="Times New Roman" w:cs="Times New Roman"/>
          <w:b/>
          <w:bCs/>
          <w:kern w:val="32"/>
          <w:sz w:val="28"/>
          <w:szCs w:val="28"/>
          <w:lang w:val="en-US"/>
        </w:rPr>
        <w:t>II</w:t>
      </w:r>
      <w:r>
        <w:rPr>
          <w:rFonts w:ascii="Times New Roman" w:eastAsia="Calibri" w:hAnsi="Times New Roman" w:cs="Times New Roman"/>
          <w:b/>
          <w:bCs/>
          <w:kern w:val="32"/>
          <w:sz w:val="28"/>
          <w:szCs w:val="28"/>
        </w:rPr>
        <w:t>. Налоговая политика</w:t>
      </w:r>
    </w:p>
    <w:p w:rsidR="00FA7A4E" w:rsidRDefault="00FA7A4E" w:rsidP="00FA7A4E">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FA7A4E" w:rsidRDefault="00FA7A4E" w:rsidP="00FA7A4E">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rPr>
      </w:pPr>
    </w:p>
    <w:p w:rsidR="00FA7A4E" w:rsidRDefault="00FA7A4E" w:rsidP="00FA7A4E">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Итоги реализации налоговой политики в 2021–2022 годах</w:t>
      </w:r>
    </w:p>
    <w:p w:rsidR="00FA7A4E" w:rsidRDefault="00FA7A4E" w:rsidP="00FA7A4E">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rPr>
      </w:pPr>
    </w:p>
    <w:p w:rsidR="00FA7A4E" w:rsidRDefault="00FA7A4E" w:rsidP="00FA7A4E">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Pr>
          <w:rFonts w:ascii="Times New Roman" w:eastAsia="Times New Roman" w:hAnsi="Times New Roman" w:cs="Times New Roman"/>
          <w:sz w:val="28"/>
          <w:szCs w:val="28"/>
        </w:rPr>
        <w:t>антиковидных</w:t>
      </w:r>
      <w:proofErr w:type="spellEnd"/>
      <w:r>
        <w:rPr>
          <w:rFonts w:ascii="Times New Roman" w:eastAsia="Times New Roman" w:hAnsi="Times New Roman" w:cs="Times New Roman"/>
          <w:sz w:val="28"/>
          <w:szCs w:val="28"/>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rsidR="00FA7A4E" w:rsidRDefault="00FA7A4E" w:rsidP="00FA7A4E">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FA7A4E" w:rsidRDefault="00FA7A4E" w:rsidP="00FA7A4E">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FA7A4E" w:rsidRDefault="00FA7A4E" w:rsidP="00FA7A4E">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преодоления последствий </w:t>
      </w:r>
      <w:proofErr w:type="spellStart"/>
      <w:r>
        <w:rPr>
          <w:rFonts w:ascii="Times New Roman" w:eastAsia="Times New Roman" w:hAnsi="Times New Roman" w:cs="Times New Roman"/>
          <w:sz w:val="28"/>
          <w:szCs w:val="28"/>
        </w:rPr>
        <w:t>санкционного</w:t>
      </w:r>
      <w:proofErr w:type="spellEnd"/>
      <w:r>
        <w:rPr>
          <w:rFonts w:ascii="Times New Roman" w:eastAsia="Times New Roman" w:hAnsi="Times New Roman" w:cs="Times New Roman"/>
          <w:sz w:val="28"/>
          <w:szCs w:val="28"/>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Pr>
          <w:rFonts w:ascii="Times New Roman" w:eastAsia="Times New Roman" w:hAnsi="Times New Roman" w:cs="Times New Roman"/>
          <w:sz w:val="28"/>
          <w:szCs w:val="28"/>
        </w:rPr>
        <w:t>цифровизация</w:t>
      </w:r>
      <w:proofErr w:type="spellEnd"/>
      <w:r>
        <w:rPr>
          <w:rFonts w:ascii="Times New Roman" w:eastAsia="Times New Roman" w:hAnsi="Times New Roman" w:cs="Times New Roman"/>
          <w:sz w:val="28"/>
          <w:szCs w:val="28"/>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w:t>
      </w:r>
      <w:proofErr w:type="gramStart"/>
      <w:r>
        <w:rPr>
          <w:rFonts w:ascii="Times New Roman" w:eastAsia="Times New Roman" w:hAnsi="Times New Roman" w:cs="Times New Roman"/>
          <w:color w:val="000000"/>
          <w:sz w:val="28"/>
          <w:szCs w:val="28"/>
        </w:rPr>
        <w:t>за  счет</w:t>
      </w:r>
      <w:proofErr w:type="gramEnd"/>
      <w:r>
        <w:rPr>
          <w:rFonts w:ascii="Times New Roman" w:eastAsia="Times New Roman" w:hAnsi="Times New Roman" w:cs="Times New Roman"/>
          <w:color w:val="000000"/>
          <w:sz w:val="28"/>
          <w:szCs w:val="28"/>
        </w:rPr>
        <w:t xml:space="preserve"> введения противоэпидемиологических мероприятий, </w:t>
      </w:r>
      <w:r>
        <w:rPr>
          <w:rFonts w:ascii="Times New Roman" w:eastAsia="Times New Roman" w:hAnsi="Times New Roman" w:cs="Times New Roman"/>
          <w:sz w:val="28"/>
          <w:szCs w:val="28"/>
        </w:rPr>
        <w:lastRenderedPageBreak/>
        <w:t>обострением геополитических событий</w:t>
      </w:r>
      <w:r>
        <w:rPr>
          <w:rFonts w:ascii="Times New Roman" w:eastAsia="Times New Roman" w:hAnsi="Times New Roman" w:cs="Times New Roman"/>
          <w:color w:val="000000"/>
          <w:sz w:val="28"/>
          <w:szCs w:val="28"/>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FA7A4E" w:rsidRDefault="00FA7A4E" w:rsidP="00FA7A4E">
      <w:pPr>
        <w:autoSpaceDE w:val="0"/>
        <w:autoSpaceDN w:val="0"/>
        <w:adjustRightInd w:val="0"/>
        <w:snapToGrid w:val="0"/>
        <w:spacing w:after="0" w:line="240" w:lineRule="auto"/>
        <w:outlineLvl w:val="1"/>
        <w:rPr>
          <w:rFonts w:ascii="Times New Roman" w:eastAsia="Times New Roman" w:hAnsi="Times New Roman" w:cs="Times New Roman"/>
          <w:sz w:val="28"/>
          <w:szCs w:val="28"/>
        </w:rPr>
      </w:pPr>
    </w:p>
    <w:p w:rsidR="00FA7A4E" w:rsidRDefault="00FA7A4E" w:rsidP="00FA7A4E">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налоговой политики на 2023-2025 годы</w:t>
      </w:r>
    </w:p>
    <w:p w:rsidR="00FA7A4E" w:rsidRDefault="00FA7A4E" w:rsidP="00FA7A4E">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rPr>
      </w:pPr>
    </w:p>
    <w:p w:rsidR="00FA7A4E" w:rsidRDefault="00FA7A4E" w:rsidP="00FA7A4E">
      <w:pPr>
        <w:snapToGri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Pr>
          <w:rFonts w:ascii="Times New Roman" w:eastAsia="Times New Roman" w:hAnsi="Times New Roman" w:cs="Times New Roman"/>
          <w:sz w:val="28"/>
          <w:szCs w:val="2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FA7A4E" w:rsidRDefault="00FA7A4E" w:rsidP="00FA7A4E">
      <w:pPr>
        <w:snapToGrid w:val="0"/>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1. Увеличение налоговой базы и оптимизация налоговых льгот.</w:t>
      </w:r>
    </w:p>
    <w:p w:rsidR="00FA7A4E" w:rsidRDefault="00FA7A4E" w:rsidP="00FA7A4E">
      <w:pPr>
        <w:snapToGri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Повышение собираемости налогов и снижение уровня недоимки.</w:t>
      </w:r>
    </w:p>
    <w:p w:rsidR="00FA7A4E" w:rsidRDefault="00FA7A4E" w:rsidP="00FA7A4E">
      <w:pPr>
        <w:snapToGri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FA7A4E" w:rsidRDefault="00FA7A4E" w:rsidP="00FA7A4E">
      <w:pPr>
        <w:snapToGri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FA7A4E" w:rsidRDefault="00FA7A4E" w:rsidP="00FA7A4E">
      <w:pPr>
        <w:snapToGri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FA7A4E" w:rsidRDefault="00FA7A4E" w:rsidP="00FA7A4E">
      <w:pPr>
        <w:snapToGri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w:t>
      </w:r>
      <w:proofErr w:type="gramStart"/>
      <w:r>
        <w:rPr>
          <w:rFonts w:ascii="Times New Roman" w:eastAsia="Times New Roman" w:hAnsi="Times New Roman" w:cs="Times New Roman"/>
          <w:sz w:val="28"/>
          <w:szCs w:val="28"/>
        </w:rPr>
        <w:t>области  будет</w:t>
      </w:r>
      <w:proofErr w:type="gramEnd"/>
      <w:r>
        <w:rPr>
          <w:rFonts w:ascii="Times New Roman" w:eastAsia="Times New Roman" w:hAnsi="Times New Roman" w:cs="Times New Roman"/>
          <w:sz w:val="28"/>
          <w:szCs w:val="28"/>
        </w:rPr>
        <w:t xml:space="preserve">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FA7A4E" w:rsidRDefault="00FA7A4E" w:rsidP="00FA7A4E">
      <w:pPr>
        <w:snapToGrid w:val="0"/>
        <w:spacing w:after="0" w:line="240" w:lineRule="auto"/>
        <w:ind w:firstLine="851"/>
        <w:jc w:val="both"/>
        <w:rPr>
          <w:rFonts w:ascii="Times New Roman" w:eastAsia="Times New Roman" w:hAnsi="Times New Roman" w:cs="Times New Roman"/>
          <w:sz w:val="28"/>
          <w:szCs w:val="28"/>
        </w:rPr>
      </w:pPr>
    </w:p>
    <w:p w:rsidR="00FA7A4E" w:rsidRDefault="00FA7A4E" w:rsidP="00FA7A4E">
      <w:pPr>
        <w:widowControl w:val="0"/>
        <w:snapToGrid w:val="0"/>
        <w:spacing w:after="0" w:line="240" w:lineRule="auto"/>
        <w:jc w:val="center"/>
        <w:outlineLvl w:val="0"/>
        <w:rPr>
          <w:rFonts w:ascii="Times New Roman" w:eastAsia="Calibri" w:hAnsi="Times New Roman" w:cs="Times New Roman"/>
          <w:bCs/>
          <w:kern w:val="32"/>
          <w:sz w:val="28"/>
          <w:szCs w:val="28"/>
        </w:rPr>
      </w:pPr>
    </w:p>
    <w:p w:rsidR="00FA7A4E" w:rsidRDefault="00FA7A4E" w:rsidP="00FA7A4E">
      <w:pPr>
        <w:widowControl w:val="0"/>
        <w:snapToGrid w:val="0"/>
        <w:spacing w:after="0" w:line="240" w:lineRule="auto"/>
        <w:jc w:val="center"/>
        <w:outlineLvl w:val="0"/>
        <w:rPr>
          <w:rFonts w:ascii="Times New Roman" w:eastAsia="Calibri" w:hAnsi="Times New Roman" w:cs="Times New Roman"/>
          <w:b/>
          <w:bCs/>
          <w:kern w:val="32"/>
          <w:sz w:val="28"/>
          <w:szCs w:val="28"/>
        </w:rPr>
      </w:pPr>
      <w:r>
        <w:rPr>
          <w:rFonts w:ascii="Times New Roman" w:eastAsia="Calibri" w:hAnsi="Times New Roman" w:cs="Times New Roman"/>
          <w:b/>
          <w:bCs/>
          <w:kern w:val="32"/>
          <w:sz w:val="28"/>
          <w:szCs w:val="28"/>
          <w:lang w:val="en-US"/>
        </w:rPr>
        <w:t>III</w:t>
      </w:r>
      <w:r>
        <w:rPr>
          <w:rFonts w:ascii="Times New Roman" w:eastAsia="Calibri" w:hAnsi="Times New Roman" w:cs="Times New Roman"/>
          <w:b/>
          <w:bCs/>
          <w:kern w:val="32"/>
          <w:sz w:val="28"/>
          <w:szCs w:val="28"/>
        </w:rPr>
        <w:t>. Бюджетная политика</w:t>
      </w:r>
    </w:p>
    <w:p w:rsidR="00FA7A4E" w:rsidRDefault="00FA7A4E" w:rsidP="00FA7A4E">
      <w:pPr>
        <w:snapToGrid w:val="0"/>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реализации бюджетной политики в 2021-2022 годах</w:t>
      </w:r>
    </w:p>
    <w:p w:rsidR="00FA7A4E" w:rsidRDefault="00FA7A4E" w:rsidP="00FA7A4E">
      <w:pPr>
        <w:snapToGrid w:val="0"/>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FA7A4E" w:rsidRDefault="00FA7A4E" w:rsidP="00FA7A4E">
      <w:pPr>
        <w:snapToGrid w:val="0"/>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сложившихся условиях ключевыми задачами бюджетной политики как в рамках федеральной, региональной, так и местной повестки, являются:</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реальных доходов и социальная поддержка населения;</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семьи и сохранение здоровья граждан;</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поддержка отраслей экономики, в том числе системообразующих организаций и субъектов малого и среднего предпринимательства;</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занятости и рабочих мест;</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финансовой и ценовой стабильности;</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развитие информационных технологий.</w:t>
      </w:r>
    </w:p>
    <w:p w:rsidR="00FA7A4E" w:rsidRDefault="00FA7A4E" w:rsidP="00FA7A4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FA7A4E" w:rsidRDefault="00FA7A4E" w:rsidP="00FA7A4E">
      <w:pPr>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A7A4E" w:rsidRDefault="00FA7A4E" w:rsidP="00FA7A4E">
      <w:pPr>
        <w:snapToGrid w:val="0"/>
        <w:spacing w:after="0" w:line="240" w:lineRule="auto"/>
        <w:ind w:firstLine="709"/>
        <w:jc w:val="both"/>
        <w:rPr>
          <w:rFonts w:ascii="Times New Roman" w:eastAsia="Times New Roman" w:hAnsi="Times New Roman" w:cs="Times New Roman"/>
          <w:sz w:val="28"/>
          <w:szCs w:val="28"/>
        </w:rPr>
      </w:pPr>
    </w:p>
    <w:p w:rsidR="00FA7A4E" w:rsidRDefault="00FA7A4E" w:rsidP="00FA7A4E">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Направления бюджетной политики </w:t>
      </w:r>
    </w:p>
    <w:p w:rsidR="00FA7A4E" w:rsidRDefault="00FA7A4E" w:rsidP="00FA7A4E">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2023-2025 годы</w:t>
      </w:r>
    </w:p>
    <w:p w:rsidR="00FA7A4E" w:rsidRDefault="00FA7A4E" w:rsidP="00FA7A4E">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w:t>
      </w:r>
      <w:proofErr w:type="spellStart"/>
      <w:r>
        <w:rPr>
          <w:rFonts w:ascii="Times New Roman" w:eastAsia="Times New Roman" w:hAnsi="Times New Roman" w:cs="Times New Roman"/>
          <w:sz w:val="28"/>
          <w:szCs w:val="28"/>
        </w:rPr>
        <w:t>коронавирусной</w:t>
      </w:r>
      <w:proofErr w:type="spellEnd"/>
      <w:r>
        <w:rPr>
          <w:rFonts w:ascii="Times New Roman" w:eastAsia="Times New Roman" w:hAnsi="Times New Roman" w:cs="Times New Roman"/>
          <w:sz w:val="28"/>
          <w:szCs w:val="28"/>
        </w:rPr>
        <w:t xml:space="preserve"> инфекции, так и геополитическим фактором, предстоящее трехлетнее планирование бюджетных расходов должно быть основано на:</w:t>
      </w:r>
    </w:p>
    <w:p w:rsidR="00FA7A4E" w:rsidRDefault="00FA7A4E" w:rsidP="00FA7A4E">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FA7A4E" w:rsidRDefault="00FA7A4E" w:rsidP="00FA7A4E">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исключении мероприятий с низкой эффективностью.</w:t>
      </w:r>
    </w:p>
    <w:p w:rsidR="00FA7A4E" w:rsidRDefault="00FA7A4E" w:rsidP="00FA7A4E">
      <w:pPr>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принципами реализации бюджетной политики будут:</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FA7A4E" w:rsidRDefault="00FA7A4E" w:rsidP="00FA7A4E">
      <w:pPr>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5" w:anchor="/document/74404210/entry/0" w:history="1">
        <w:r>
          <w:rPr>
            <w:rStyle w:val="a3"/>
            <w:rFonts w:ascii="Times New Roman" w:eastAsia="Times New Roman" w:hAnsi="Times New Roman" w:cs="Times New Roman"/>
            <w:sz w:val="28"/>
            <w:szCs w:val="28"/>
            <w:shd w:val="clear" w:color="auto" w:fill="FFFFFF"/>
          </w:rPr>
          <w:t>Указа</w:t>
        </w:r>
      </w:hyperlink>
      <w:r>
        <w:rPr>
          <w:rFonts w:ascii="Times New Roman" w:eastAsia="Times New Roman" w:hAnsi="Times New Roman" w:cs="Times New Roman"/>
          <w:sz w:val="28"/>
          <w:szCs w:val="28"/>
          <w:shd w:val="clear" w:color="auto" w:fill="FFFFFF"/>
        </w:rPr>
        <w:t> Президента Российской Федерации от 21.07.2020 N 474 "О национальных целях развития Российской Федерации на период до 2030 года"</w:t>
      </w:r>
      <w:r>
        <w:rPr>
          <w:rFonts w:ascii="Times New Roman" w:eastAsia="Times New Roman" w:hAnsi="Times New Roman" w:cs="Times New Roman"/>
          <w:sz w:val="28"/>
          <w:szCs w:val="28"/>
        </w:rPr>
        <w:t>.</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FA7A4E" w:rsidRDefault="00FA7A4E" w:rsidP="00FA7A4E">
      <w:pPr>
        <w:shd w:val="clear" w:color="auto" w:fill="FFFFFF"/>
        <w:snapToGrid w:val="0"/>
        <w:spacing w:after="0" w:line="240" w:lineRule="auto"/>
        <w:jc w:val="center"/>
        <w:rPr>
          <w:rFonts w:ascii="Times New Roman" w:eastAsia="Times New Roman" w:hAnsi="Times New Roman" w:cs="Times New Roman"/>
          <w:sz w:val="28"/>
          <w:szCs w:val="28"/>
        </w:rPr>
      </w:pPr>
    </w:p>
    <w:p w:rsidR="00FA7A4E" w:rsidRDefault="00FA7A4E" w:rsidP="00FA7A4E">
      <w:pPr>
        <w:shd w:val="clear" w:color="auto" w:fill="FFFFFF"/>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Направления бюджетной политики в сфере </w:t>
      </w:r>
    </w:p>
    <w:p w:rsidR="00FA7A4E" w:rsidRDefault="00FA7A4E" w:rsidP="00FA7A4E">
      <w:pPr>
        <w:shd w:val="clear" w:color="auto" w:fill="FFFFFF"/>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муниципального управления</w:t>
      </w:r>
    </w:p>
    <w:p w:rsidR="00FA7A4E" w:rsidRDefault="00FA7A4E" w:rsidP="00FA7A4E">
      <w:pPr>
        <w:shd w:val="clear" w:color="auto" w:fill="FFFFFF"/>
        <w:snapToGrid w:val="0"/>
        <w:spacing w:after="0" w:line="240" w:lineRule="auto"/>
        <w:jc w:val="center"/>
        <w:rPr>
          <w:rFonts w:ascii="Times New Roman" w:eastAsia="Times New Roman" w:hAnsi="Times New Roman" w:cs="Times New Roman"/>
          <w:sz w:val="28"/>
          <w:szCs w:val="28"/>
        </w:rPr>
      </w:pP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rPr>
      </w:pPr>
    </w:p>
    <w:p w:rsidR="00FA7A4E" w:rsidRDefault="00FA7A4E" w:rsidP="00FA7A4E">
      <w:pPr>
        <w:autoSpaceDE w:val="0"/>
        <w:autoSpaceDN w:val="0"/>
        <w:adjustRightInd w:val="0"/>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бюджетной политики в сфере обеспечения</w:t>
      </w:r>
    </w:p>
    <w:p w:rsidR="00FA7A4E" w:rsidRDefault="00FA7A4E" w:rsidP="00FA7A4E">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социальных обязательств</w:t>
      </w:r>
    </w:p>
    <w:p w:rsidR="00FA7A4E" w:rsidRDefault="00FA7A4E" w:rsidP="00FA7A4E">
      <w:pPr>
        <w:snapToGrid w:val="0"/>
        <w:spacing w:after="0" w:line="240" w:lineRule="auto"/>
        <w:jc w:val="center"/>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napToGri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Обеспечение социальных обязательств </w:t>
      </w:r>
      <w:r>
        <w:rPr>
          <w:rFonts w:ascii="Times New Roman" w:eastAsia="Calibri" w:hAnsi="Times New Roman" w:cs="Times New Roman"/>
          <w:sz w:val="28"/>
          <w:szCs w:val="28"/>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Pr>
          <w:rFonts w:ascii="Times New Roman" w:eastAsia="Times New Roman" w:hAnsi="Times New Roman" w:cs="Times New Roman"/>
          <w:sz w:val="28"/>
          <w:szCs w:val="28"/>
        </w:rPr>
        <w:t xml:space="preserve"> </w:t>
      </w:r>
      <w:hyperlink r:id="rId6" w:anchor="/document/74404210/entry/0" w:history="1">
        <w:r>
          <w:rPr>
            <w:rStyle w:val="a3"/>
            <w:rFonts w:ascii="Times New Roman" w:eastAsia="Times New Roman" w:hAnsi="Times New Roman" w:cs="Times New Roman"/>
            <w:sz w:val="28"/>
            <w:szCs w:val="28"/>
            <w:shd w:val="clear" w:color="auto" w:fill="FFFFFF"/>
          </w:rPr>
          <w:t>Указа</w:t>
        </w:r>
      </w:hyperlink>
      <w:r>
        <w:rPr>
          <w:rFonts w:ascii="Times New Roman" w:eastAsia="Times New Roman" w:hAnsi="Times New Roman" w:cs="Times New Roman"/>
          <w:sz w:val="28"/>
          <w:szCs w:val="28"/>
          <w:shd w:val="clear" w:color="auto" w:fill="FFFFFF"/>
        </w:rPr>
        <w:t> Президента Российской Федерации от 21.07.2020 N 474 "О национальных целях развития Российской Федерации на период до 2030 года"</w:t>
      </w:r>
      <w:r>
        <w:rPr>
          <w:rFonts w:ascii="Times New Roman" w:eastAsia="Calibri" w:hAnsi="Times New Roman" w:cs="Times New Roman"/>
          <w:sz w:val="28"/>
          <w:szCs w:val="28"/>
        </w:rPr>
        <w:t>.</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Концентрация финансовых ресурсов должна быть так же сосредоточена на необходимости:</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ежегодной индексации оплаты труда работников бюджетной сферы, в соответствии с прогнозным уровнем инфляции;</w:t>
      </w:r>
    </w:p>
    <w:p w:rsidR="00FA7A4E" w:rsidRDefault="00FA7A4E" w:rsidP="00FA7A4E">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повышения минимального размера оплаты труда до уровня прожиточного минимума, в целом по России, с учетом районного коэффициента.</w:t>
      </w:r>
    </w:p>
    <w:p w:rsidR="00FA7A4E" w:rsidRDefault="00FA7A4E" w:rsidP="00FA7A4E">
      <w:pPr>
        <w:snapToGrid w:val="0"/>
        <w:spacing w:after="0" w:line="240" w:lineRule="auto"/>
        <w:jc w:val="center"/>
        <w:rPr>
          <w:rFonts w:ascii="Times New Roman" w:eastAsia="Times New Roman" w:hAnsi="Times New Roman" w:cs="Times New Roman"/>
          <w:sz w:val="28"/>
          <w:szCs w:val="28"/>
        </w:rPr>
      </w:pPr>
    </w:p>
    <w:p w:rsidR="00FA7A4E" w:rsidRDefault="00FA7A4E" w:rsidP="00FA7A4E">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Направления бюджетной политики </w:t>
      </w:r>
    </w:p>
    <w:p w:rsidR="00FA7A4E" w:rsidRDefault="00FA7A4E" w:rsidP="00FA7A4E">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реальном секторе экономики</w:t>
      </w:r>
    </w:p>
    <w:p w:rsidR="00FA7A4E" w:rsidRDefault="00FA7A4E" w:rsidP="00FA7A4E">
      <w:pPr>
        <w:snapToGrid w:val="0"/>
        <w:spacing w:after="0" w:line="240" w:lineRule="auto"/>
        <w:jc w:val="center"/>
        <w:rPr>
          <w:rFonts w:ascii="Times New Roman" w:eastAsia="Times New Roman" w:hAnsi="Times New Roman" w:cs="Times New Roman"/>
          <w:sz w:val="28"/>
          <w:szCs w:val="28"/>
        </w:rPr>
      </w:pP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Учитывая положительные тенденции, планируется в целом сохранение направлений бюджетной политики в сфере реального сектора экономики.</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Будут сохранены:</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взаимовыгодного привлечения внебюджетных ресурсов на реализацию муниципальных проектов.</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Pr>
          <w:rFonts w:ascii="Times New Roman" w:eastAsia="Times New Roman" w:hAnsi="Times New Roman" w:cs="Times New Roman"/>
          <w:sz w:val="28"/>
          <w:szCs w:val="20"/>
        </w:rPr>
        <w:t>претензионно</w:t>
      </w:r>
      <w:proofErr w:type="spellEnd"/>
      <w:r>
        <w:rPr>
          <w:rFonts w:ascii="Times New Roman" w:eastAsia="Times New Roman" w:hAnsi="Times New Roman" w:cs="Times New Roman"/>
          <w:sz w:val="28"/>
          <w:szCs w:val="20"/>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FA7A4E" w:rsidRDefault="00FA7A4E" w:rsidP="00FA7A4E">
      <w:pPr>
        <w:snapToGrid w:val="0"/>
        <w:spacing w:after="0" w:line="240" w:lineRule="auto"/>
        <w:jc w:val="center"/>
        <w:rPr>
          <w:rFonts w:ascii="Times New Roman" w:eastAsia="Times New Roman" w:hAnsi="Times New Roman" w:cs="Times New Roman"/>
          <w:sz w:val="28"/>
          <w:szCs w:val="28"/>
        </w:rPr>
      </w:pPr>
    </w:p>
    <w:p w:rsidR="00FA7A4E" w:rsidRDefault="00FA7A4E" w:rsidP="00FA7A4E">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направления повышения эффективности</w:t>
      </w:r>
    </w:p>
    <w:p w:rsidR="00FA7A4E" w:rsidRDefault="00FA7A4E" w:rsidP="00FA7A4E">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бюджетной политики</w:t>
      </w:r>
    </w:p>
    <w:p w:rsidR="00FA7A4E" w:rsidRDefault="00FA7A4E" w:rsidP="00FA7A4E">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повышения эффективности бюджетной политики необходимо обеспечивать ликвидность единого счета бюджета, </w:t>
      </w:r>
      <w:r>
        <w:rPr>
          <w:rFonts w:ascii="Times New Roman" w:eastAsia="Times New Roman" w:hAnsi="Times New Roman" w:cs="Times New Roman"/>
          <w:sz w:val="28"/>
          <w:szCs w:val="28"/>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FA7A4E" w:rsidRDefault="00FA7A4E" w:rsidP="00FA7A4E">
      <w:pPr>
        <w:tabs>
          <w:tab w:val="left" w:pos="1080"/>
          <w:tab w:val="num" w:pos="1134"/>
        </w:tabs>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сосредоточиться на дальнейшем повышении уровня открытости бюджетных данных для населения муниципального образования.</w:t>
      </w:r>
    </w:p>
    <w:p w:rsidR="00FA7A4E" w:rsidRDefault="00FA7A4E" w:rsidP="00FA7A4E">
      <w:pPr>
        <w:tabs>
          <w:tab w:val="left" w:pos="1080"/>
          <w:tab w:val="num" w:pos="1134"/>
        </w:tabs>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FA7A4E" w:rsidRDefault="00FA7A4E" w:rsidP="00FA7A4E">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FA7A4E" w:rsidRDefault="00FA7A4E" w:rsidP="00FA7A4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FA7A4E" w:rsidRDefault="00FA7A4E" w:rsidP="00FA7A4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использования населением бюджетной информации при реализации проектов инициативного бюджетирования.</w:t>
      </w:r>
    </w:p>
    <w:p w:rsidR="00FA7A4E" w:rsidRDefault="00FA7A4E" w:rsidP="00FA7A4E">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rPr>
      </w:pPr>
    </w:p>
    <w:p w:rsidR="00FA7A4E" w:rsidRDefault="00FA7A4E" w:rsidP="00FA7A4E">
      <w:pPr>
        <w:suppressAutoHyphens/>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w:t>
      </w: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eastAsia="en-US"/>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lastRenderedPageBreak/>
        <w:t>УТВЕРЖДЕНЫ</w:t>
      </w: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 xml:space="preserve">постановлением администрации </w:t>
      </w:r>
      <w:r>
        <w:rPr>
          <w:rFonts w:ascii="Times New Roman" w:eastAsia="Times New Roman" w:hAnsi="Times New Roman" w:cs="Times New Roman"/>
          <w:sz w:val="28"/>
          <w:szCs w:val="28"/>
        </w:rPr>
        <w:t xml:space="preserve">Полойского </w:t>
      </w:r>
      <w:r>
        <w:rPr>
          <w:rFonts w:ascii="Times New Roman" w:eastAsia="Times New Roman" w:hAnsi="Times New Roman" w:cs="Times New Roman"/>
          <w:sz w:val="28"/>
          <w:szCs w:val="28"/>
          <w:lang w:val="x-none"/>
        </w:rPr>
        <w:t xml:space="preserve"> сельсовета Краснозерского района Новосибирской области </w:t>
      </w:r>
    </w:p>
    <w:p w:rsidR="00FA7A4E" w:rsidRDefault="00FA7A4E" w:rsidP="00FA7A4E">
      <w:pPr>
        <w:autoSpaceDE w:val="0"/>
        <w:autoSpaceDN w:val="0"/>
        <w:adjustRightInd w:val="0"/>
        <w:spacing w:after="0" w:line="240" w:lineRule="auto"/>
        <w:ind w:left="5954"/>
        <w:jc w:val="center"/>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от 07.</w:t>
      </w:r>
      <w:r>
        <w:rPr>
          <w:rFonts w:ascii="Times New Roman" w:eastAsia="Times New Roman" w:hAnsi="Times New Roman" w:cs="Times New Roman"/>
          <w:sz w:val="28"/>
          <w:szCs w:val="28"/>
        </w:rPr>
        <w:t xml:space="preserve">11.2022 </w:t>
      </w:r>
      <w:r>
        <w:rPr>
          <w:rFonts w:ascii="Times New Roman" w:eastAsia="Times New Roman" w:hAnsi="Times New Roman" w:cs="Times New Roman"/>
          <w:sz w:val="28"/>
          <w:szCs w:val="28"/>
          <w:lang w:val="x-none"/>
        </w:rPr>
        <w:t xml:space="preserve"> № 75</w:t>
      </w:r>
    </w:p>
    <w:p w:rsidR="00FA7A4E" w:rsidRDefault="00FA7A4E" w:rsidP="00FA7A4E">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rPr>
      </w:pPr>
    </w:p>
    <w:p w:rsidR="00FA7A4E" w:rsidRDefault="00FA7A4E" w:rsidP="00FA7A4E">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rPr>
      </w:pPr>
    </w:p>
    <w:p w:rsidR="00FA7A4E" w:rsidRDefault="00FA7A4E" w:rsidP="00FA7A4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ОСНОВНЫЕ НАПРАВЛЕНИЯ</w:t>
      </w:r>
    </w:p>
    <w:p w:rsidR="00FA7A4E" w:rsidRDefault="00FA7A4E" w:rsidP="00FA7A4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долговой политики Полойского сельсовета Краснозерского района Новосибирской области  </w:t>
      </w:r>
    </w:p>
    <w:p w:rsidR="00FA7A4E" w:rsidRDefault="00FA7A4E" w:rsidP="00FA7A4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2023 годи плановый период 2024 и 2025 годов</w:t>
      </w:r>
    </w:p>
    <w:p w:rsidR="00FA7A4E" w:rsidRDefault="00FA7A4E" w:rsidP="00FA7A4E">
      <w:pPr>
        <w:autoSpaceDE w:val="0"/>
        <w:autoSpaceDN w:val="0"/>
        <w:adjustRightInd w:val="0"/>
        <w:spacing w:after="0" w:line="240" w:lineRule="auto"/>
        <w:rPr>
          <w:rFonts w:ascii="Times New Roman" w:eastAsia="Times New Roman" w:hAnsi="Times New Roman" w:cs="Times New Roman"/>
          <w:bCs/>
          <w:sz w:val="28"/>
          <w:szCs w:val="28"/>
        </w:rPr>
      </w:pPr>
    </w:p>
    <w:p w:rsidR="00FA7A4E" w:rsidRDefault="00FA7A4E" w:rsidP="00FA7A4E">
      <w:pPr>
        <w:snapToGrid w:val="0"/>
        <w:spacing w:after="0" w:line="240" w:lineRule="auto"/>
        <w:rPr>
          <w:rFonts w:ascii="Times New Roman" w:eastAsia="Calibri" w:hAnsi="Times New Roman" w:cs="Times New Roman"/>
          <w:sz w:val="28"/>
          <w:szCs w:val="28"/>
        </w:rPr>
      </w:pPr>
    </w:p>
    <w:p w:rsidR="00FA7A4E" w:rsidRDefault="00FA7A4E" w:rsidP="00FA7A4E">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Долговая политика Полойского сельсовета Краснозерского района Новосибирской области  разработана в единстве с   налоговой и бюджетной политикой поселения</w:t>
      </w:r>
      <w:r>
        <w:rPr>
          <w:rFonts w:ascii="Times New Roman" w:eastAsia="Times New Roman" w:hAnsi="Times New Roman" w:cs="Times New Roman"/>
          <w:color w:val="000000"/>
          <w:sz w:val="28"/>
          <w:szCs w:val="28"/>
        </w:rPr>
        <w:t xml:space="preserve"> в целях обеспечения сбалансированности бюджета </w:t>
      </w:r>
      <w:r>
        <w:rPr>
          <w:rFonts w:ascii="Times New Roman" w:eastAsia="Times New Roman" w:hAnsi="Times New Roman" w:cs="Times New Roman"/>
          <w:sz w:val="28"/>
          <w:szCs w:val="28"/>
        </w:rPr>
        <w:t xml:space="preserve"> Полойского сельсовета Краснозерского района Новосибирской области</w:t>
      </w:r>
      <w:r>
        <w:rPr>
          <w:rFonts w:ascii="Times New Roman" w:eastAsia="Times New Roman" w:hAnsi="Times New Roman" w:cs="Times New Roman"/>
          <w:color w:val="000000"/>
          <w:sz w:val="28"/>
          <w:szCs w:val="28"/>
        </w:rPr>
        <w:t xml:space="preserve"> на 2023 год и плановый период 2024 и 2025 годов</w:t>
      </w:r>
      <w:r>
        <w:rPr>
          <w:rFonts w:ascii="Times New Roman" w:eastAsia="Times New Roman" w:hAnsi="Times New Roman" w:cs="Times New Roman"/>
          <w:sz w:val="28"/>
          <w:szCs w:val="28"/>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Долговая политика Полойского сельсовета Краснозерского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Полойского сельсовета Краснозерского района Новосибирской области (далее- муниципальное образование) на 2023 год и плановый период 2024 и 2025 годов.</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 итогам 2020 года муниципальный долг муниципального образования (да</w:t>
      </w:r>
      <w:r>
        <w:rPr>
          <w:rFonts w:ascii="Times New Roman" w:eastAsia="Times New Roman" w:hAnsi="Times New Roman" w:cs="Times New Roman"/>
          <w:color w:val="000000"/>
          <w:sz w:val="28"/>
          <w:szCs w:val="28"/>
        </w:rPr>
        <w:t>лее - муниципальный долг) составил 0,0 тыс. рублей.</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итогам 2021 года муниципальный долг муниципального образования составил 0,0 тыс. рублей.</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 состоянию на 01 октября 2022 год муниципальный долг составил 0,0</w:t>
      </w:r>
      <w:r>
        <w:rPr>
          <w:rFonts w:ascii="Times New Roman" w:eastAsia="Times New Roman" w:hAnsi="Times New Roman" w:cs="Times New Roman"/>
          <w:sz w:val="28"/>
          <w:szCs w:val="28"/>
        </w:rPr>
        <w:t xml:space="preserve"> тыс. рублей.</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долговых обязательств муниципального образования осуществлялось своевременно и в полном объеме.</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FA7A4E" w:rsidRDefault="00FA7A4E" w:rsidP="00FA7A4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Основные факторы, определяющие характер и направления </w:t>
      </w:r>
    </w:p>
    <w:p w:rsidR="00FA7A4E" w:rsidRDefault="00FA7A4E" w:rsidP="00FA7A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долговой политики муниципального образования на 2023-2025 годы</w:t>
      </w:r>
    </w:p>
    <w:p w:rsidR="00FA7A4E" w:rsidRDefault="00FA7A4E" w:rsidP="00FA7A4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факторами, определяющими характер и направления долговой политики муниципального образования на 2023-2025 годы, являются:</w:t>
      </w:r>
    </w:p>
    <w:p w:rsidR="00FA7A4E" w:rsidRDefault="00FA7A4E" w:rsidP="00FA7A4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изменчивость финансовой конъюнктуры, обусловленная неустойчивым экономическим ростом и внешнеполитическими факторами.</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Приоритеты долговой политики, сложившиеся в 2020-2022 годах, будут сохранены.</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FA7A4E" w:rsidRDefault="00FA7A4E" w:rsidP="00FA7A4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Цели долговой политики</w:t>
      </w:r>
    </w:p>
    <w:p w:rsidR="00FA7A4E" w:rsidRDefault="00FA7A4E" w:rsidP="00FA7A4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долговой политики являются:</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сбалансированности бюджета муниципального образования;</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своевременное исполнение долговых обязательств в полном объеме;</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минимизация расходов на обслуживание муниципального долга. </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Задачи долговой политики</w:t>
      </w:r>
    </w:p>
    <w:p w:rsidR="00FA7A4E" w:rsidRDefault="00FA7A4E" w:rsidP="00FA7A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которые необходимо решить при реализации долговой политики:</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поддержание параметров муниципального долга в рамках, установленных бюджетным законодательством Российской Федерации;</w:t>
      </w:r>
    </w:p>
    <w:p w:rsidR="00FA7A4E" w:rsidRDefault="00FA7A4E" w:rsidP="00FA7A4E">
      <w:pPr>
        <w:tabs>
          <w:tab w:val="left" w:pos="5954"/>
        </w:tabs>
        <w:spacing w:after="120" w:line="240" w:lineRule="auto"/>
        <w:ind w:firstLine="567"/>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 xml:space="preserve">обеспечение дефицита бюджета </w:t>
      </w:r>
      <w:r>
        <w:rPr>
          <w:rFonts w:ascii="Times New Roman" w:eastAsia="Times New Roman" w:hAnsi="Times New Roman" w:cs="Times New Roman"/>
          <w:sz w:val="28"/>
          <w:szCs w:val="28"/>
          <w:lang w:val="x-none" w:eastAsia="x-none"/>
        </w:rPr>
        <w:t>муниципального образования</w:t>
      </w:r>
      <w:r>
        <w:rPr>
          <w:rFonts w:ascii="Times New Roman" w:eastAsia="Calibri" w:hAnsi="Times New Roman" w:cs="Times New Roman"/>
          <w:sz w:val="28"/>
          <w:szCs w:val="28"/>
          <w:lang w:val="x-none" w:eastAsia="x-none"/>
        </w:rPr>
        <w:t xml:space="preserve"> в 202</w:t>
      </w:r>
      <w:r>
        <w:rPr>
          <w:rFonts w:ascii="Times New Roman" w:eastAsia="Calibri" w:hAnsi="Times New Roman" w:cs="Times New Roman"/>
          <w:sz w:val="28"/>
          <w:szCs w:val="28"/>
          <w:lang w:eastAsia="x-none"/>
        </w:rPr>
        <w:t>3</w:t>
      </w:r>
      <w:r>
        <w:rPr>
          <w:rFonts w:ascii="Times New Roman" w:eastAsia="Calibri" w:hAnsi="Times New Roman" w:cs="Times New Roman"/>
          <w:sz w:val="28"/>
          <w:szCs w:val="28"/>
          <w:lang w:val="x-none" w:eastAsia="x-none"/>
        </w:rPr>
        <w:t>, 202</w:t>
      </w:r>
      <w:r>
        <w:rPr>
          <w:rFonts w:ascii="Times New Roman" w:eastAsia="Calibri" w:hAnsi="Times New Roman" w:cs="Times New Roman"/>
          <w:sz w:val="28"/>
          <w:szCs w:val="28"/>
          <w:lang w:eastAsia="x-none"/>
        </w:rPr>
        <w:t>4</w:t>
      </w:r>
      <w:r>
        <w:rPr>
          <w:rFonts w:ascii="Times New Roman" w:eastAsia="Calibri" w:hAnsi="Times New Roman" w:cs="Times New Roman"/>
          <w:sz w:val="28"/>
          <w:szCs w:val="28"/>
          <w:lang w:val="x-none" w:eastAsia="x-none"/>
        </w:rPr>
        <w:t xml:space="preserve"> и 202</w:t>
      </w:r>
      <w:r>
        <w:rPr>
          <w:rFonts w:ascii="Times New Roman" w:eastAsia="Calibri" w:hAnsi="Times New Roman" w:cs="Times New Roman"/>
          <w:sz w:val="28"/>
          <w:szCs w:val="28"/>
          <w:lang w:eastAsia="x-none"/>
        </w:rPr>
        <w:t>5</w:t>
      </w:r>
      <w:r>
        <w:rPr>
          <w:rFonts w:ascii="Times New Roman" w:eastAsia="Calibri" w:hAnsi="Times New Roman" w:cs="Times New Roman"/>
          <w:sz w:val="28"/>
          <w:szCs w:val="28"/>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Pr>
          <w:rFonts w:ascii="Times New Roman" w:eastAsia="Calibri" w:hAnsi="Times New Roman" w:cs="Times New Roman"/>
          <w:sz w:val="28"/>
          <w:szCs w:val="28"/>
          <w:lang w:eastAsia="x-none"/>
        </w:rPr>
        <w:t>3</w:t>
      </w:r>
      <w:r>
        <w:rPr>
          <w:rFonts w:ascii="Times New Roman" w:eastAsia="Calibri" w:hAnsi="Times New Roman" w:cs="Times New Roman"/>
          <w:sz w:val="28"/>
          <w:szCs w:val="28"/>
          <w:lang w:val="x-none" w:eastAsia="x-none"/>
        </w:rPr>
        <w:t>, 202</w:t>
      </w:r>
      <w:r>
        <w:rPr>
          <w:rFonts w:ascii="Times New Roman" w:eastAsia="Calibri" w:hAnsi="Times New Roman" w:cs="Times New Roman"/>
          <w:sz w:val="28"/>
          <w:szCs w:val="28"/>
          <w:lang w:eastAsia="x-none"/>
        </w:rPr>
        <w:t>4</w:t>
      </w:r>
      <w:r>
        <w:rPr>
          <w:rFonts w:ascii="Times New Roman" w:eastAsia="Calibri" w:hAnsi="Times New Roman" w:cs="Times New Roman"/>
          <w:sz w:val="28"/>
          <w:szCs w:val="28"/>
          <w:lang w:val="x-none" w:eastAsia="x-none"/>
        </w:rPr>
        <w:t xml:space="preserve"> и 202</w:t>
      </w:r>
      <w:r>
        <w:rPr>
          <w:rFonts w:ascii="Times New Roman" w:eastAsia="Calibri" w:hAnsi="Times New Roman" w:cs="Times New Roman"/>
          <w:sz w:val="28"/>
          <w:szCs w:val="28"/>
          <w:lang w:eastAsia="x-none"/>
        </w:rPr>
        <w:t>5</w:t>
      </w:r>
      <w:r>
        <w:rPr>
          <w:rFonts w:ascii="Times New Roman" w:eastAsia="Calibri" w:hAnsi="Times New Roman" w:cs="Times New Roman"/>
          <w:sz w:val="28"/>
          <w:szCs w:val="28"/>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Pr>
          <w:rFonts w:ascii="Times New Roman" w:eastAsia="Times New Roman" w:hAnsi="Times New Roman" w:cs="Times New Roman"/>
          <w:sz w:val="28"/>
          <w:szCs w:val="28"/>
          <w:lang w:val="x-none" w:eastAsia="x-none"/>
        </w:rPr>
        <w:t>муниципального образования</w:t>
      </w:r>
      <w:r>
        <w:rPr>
          <w:rFonts w:ascii="Times New Roman" w:eastAsia="Calibri" w:hAnsi="Times New Roman" w:cs="Times New Roman"/>
          <w:sz w:val="28"/>
          <w:szCs w:val="28"/>
          <w:lang w:val="x-none" w:eastAsia="x-none"/>
        </w:rPr>
        <w:t>);</w:t>
      </w:r>
    </w:p>
    <w:p w:rsidR="00FA7A4E" w:rsidRDefault="00FA7A4E" w:rsidP="00FA7A4E">
      <w:pPr>
        <w:tabs>
          <w:tab w:val="left" w:pos="5954"/>
        </w:tabs>
        <w:spacing w:after="120" w:line="240" w:lineRule="auto"/>
        <w:ind w:firstLine="567"/>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lastRenderedPageBreak/>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FA7A4E" w:rsidRDefault="00FA7A4E" w:rsidP="00FA7A4E">
      <w:pPr>
        <w:tabs>
          <w:tab w:val="left" w:pos="5954"/>
        </w:tabs>
        <w:spacing w:after="120" w:line="240" w:lineRule="auto"/>
        <w:ind w:firstLine="567"/>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FA7A4E" w:rsidRDefault="00FA7A4E" w:rsidP="00FA7A4E">
      <w:pPr>
        <w:tabs>
          <w:tab w:val="left" w:pos="5954"/>
        </w:tabs>
        <w:spacing w:after="120" w:line="240" w:lineRule="auto"/>
        <w:ind w:firstLine="567"/>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FA7A4E" w:rsidRDefault="00FA7A4E" w:rsidP="00FA7A4E">
      <w:pPr>
        <w:tabs>
          <w:tab w:val="left" w:pos="5954"/>
        </w:tabs>
        <w:spacing w:after="120" w:line="240" w:lineRule="auto"/>
        <w:ind w:firstLine="567"/>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FA7A4E" w:rsidRDefault="00FA7A4E" w:rsidP="00FA7A4E">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spacing w:val="2"/>
          <w:sz w:val="26"/>
          <w:szCs w:val="20"/>
          <w:lang w:val="x-none" w:eastAsia="x-none"/>
        </w:rPr>
      </w:pPr>
      <w:r>
        <w:rPr>
          <w:rFonts w:ascii="Cambria" w:eastAsia="Times New Roman" w:hAnsi="Cambria" w:cs="Times New Roman"/>
          <w:b/>
          <w:bCs/>
          <w:spacing w:val="2"/>
          <w:sz w:val="26"/>
          <w:szCs w:val="20"/>
          <w:lang w:val="x-none" w:eastAsia="x-none"/>
        </w:rPr>
        <w:t>5. Инструменты реализации долговой политики</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Основными инструментами реализации долговой политики являются:</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Pr>
          <w:rFonts w:ascii="Times New Roman" w:eastAsia="Times New Roman" w:hAnsi="Times New Roman" w:cs="Times New Roman"/>
          <w:sz w:val="28"/>
          <w:szCs w:val="28"/>
        </w:rPr>
        <w:t xml:space="preserve">муниципального образования </w:t>
      </w:r>
      <w:r>
        <w:rPr>
          <w:rFonts w:ascii="Times New Roman" w:eastAsia="Times New Roman" w:hAnsi="Times New Roman" w:cs="Times New Roman"/>
          <w:spacing w:val="2"/>
          <w:sz w:val="28"/>
          <w:szCs w:val="28"/>
        </w:rPr>
        <w:t>о местном бюджете на очередной финансовый год и плановый период объема указанных доходов, на досрочное погашение долговых обязательств;</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 продление моратория на предоставление муниципальных гарантий по обязательствам третьих лиц;</w:t>
      </w:r>
    </w:p>
    <w:p w:rsidR="00FA7A4E" w:rsidRDefault="00FA7A4E" w:rsidP="00FA7A4E">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7) обеспечение своевременного и полного учета долговых обязательств.</w:t>
      </w:r>
    </w:p>
    <w:p w:rsidR="00FA7A4E" w:rsidRDefault="00FA7A4E" w:rsidP="00FA7A4E">
      <w:pPr>
        <w:tabs>
          <w:tab w:val="left" w:pos="5954"/>
        </w:tabs>
        <w:spacing w:after="0" w:line="240" w:lineRule="auto"/>
        <w:ind w:firstLine="567"/>
        <w:jc w:val="both"/>
        <w:rPr>
          <w:rFonts w:ascii="Times New Roman" w:eastAsia="Calibri" w:hAnsi="Times New Roman" w:cs="Times New Roman"/>
          <w:sz w:val="20"/>
          <w:szCs w:val="20"/>
          <w:lang w:val="x-none" w:eastAsia="x-none"/>
        </w:rPr>
      </w:pPr>
    </w:p>
    <w:p w:rsidR="00FA7A4E" w:rsidRDefault="00FA7A4E" w:rsidP="00FA7A4E">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Основные риски долговой политики</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A7A4E" w:rsidRDefault="00FA7A4E" w:rsidP="00FA7A4E">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рисками при реализации долговой политики являются:</w:t>
      </w:r>
    </w:p>
    <w:p w:rsidR="00FA7A4E" w:rsidRDefault="00FA7A4E" w:rsidP="00FA7A4E">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риск роста процентной ставки и изменения стоимости заимствований </w:t>
      </w:r>
      <w:r>
        <w:rPr>
          <w:rFonts w:ascii="Times New Roman" w:eastAsia="Times New Roman" w:hAnsi="Times New Roman" w:cs="Times New Roman"/>
          <w:sz w:val="28"/>
          <w:szCs w:val="28"/>
        </w:rPr>
        <w:br/>
        <w:t>в зависимости от времени и объема потребности в заемных ресурсах;</w:t>
      </w:r>
    </w:p>
    <w:p w:rsidR="00FA7A4E" w:rsidRDefault="00FA7A4E" w:rsidP="00FA7A4E">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риск недостаточного поступления доходов в бюджет муниципального образования.</w:t>
      </w:r>
    </w:p>
    <w:p w:rsidR="00FA7A4E" w:rsidRDefault="00FA7A4E" w:rsidP="00FA7A4E">
      <w:pPr>
        <w:tabs>
          <w:tab w:val="left" w:pos="5954"/>
        </w:tabs>
        <w:spacing w:after="120" w:line="240" w:lineRule="auto"/>
        <w:ind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С целью снижения указанных выше рисков и сохранения их </w:t>
      </w:r>
      <w:r>
        <w:rPr>
          <w:rFonts w:ascii="Times New Roman" w:eastAsia="Times New Roman" w:hAnsi="Times New Roman" w:cs="Times New Roman"/>
          <w:sz w:val="28"/>
          <w:szCs w:val="28"/>
          <w:lang w:val="x-none" w:eastAsia="x-none"/>
        </w:rPr>
        <w:br/>
        <w:t xml:space="preserve">на приемлемом уровне реализация долговой политики будет осуществляться </w:t>
      </w:r>
      <w:r>
        <w:rPr>
          <w:rFonts w:ascii="Times New Roman" w:eastAsia="Times New Roman" w:hAnsi="Times New Roman" w:cs="Times New Roman"/>
          <w:sz w:val="28"/>
          <w:szCs w:val="28"/>
          <w:lang w:val="x-none" w:eastAsia="x-none"/>
        </w:rPr>
        <w:br/>
        <w:t xml:space="preserve">на основе прогнозов поступления доходов, финансирования расходов </w:t>
      </w:r>
      <w:r>
        <w:rPr>
          <w:rFonts w:ascii="Times New Roman" w:eastAsia="Times New Roman" w:hAnsi="Times New Roman" w:cs="Times New Roman"/>
          <w:sz w:val="28"/>
          <w:szCs w:val="28"/>
          <w:lang w:val="x-none" w:eastAsia="x-none"/>
        </w:rPr>
        <w:br/>
        <w:t>и привлечения муниципальных заимствований, анализа исполнения бюджета предыдущих лет.</w:t>
      </w:r>
    </w:p>
    <w:p w:rsidR="00FA7A4E" w:rsidRDefault="00FA7A4E" w:rsidP="00FA7A4E">
      <w:pPr>
        <w:tabs>
          <w:tab w:val="left" w:pos="5954"/>
        </w:tabs>
        <w:spacing w:after="120" w:line="240" w:lineRule="auto"/>
        <w:ind w:firstLine="567"/>
        <w:jc w:val="center"/>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7.</w:t>
      </w:r>
      <w:r>
        <w:rPr>
          <w:rFonts w:ascii="Times New Roman" w:eastAsia="Times New Roman" w:hAnsi="Times New Roman" w:cs="Times New Roman"/>
          <w:sz w:val="28"/>
          <w:szCs w:val="28"/>
          <w:lang w:val="en-US" w:eastAsia="x-none"/>
        </w:rPr>
        <w:t> </w:t>
      </w:r>
      <w:r>
        <w:rPr>
          <w:rFonts w:ascii="Times New Roman" w:eastAsia="Times New Roman" w:hAnsi="Times New Roman" w:cs="Times New Roman"/>
          <w:sz w:val="28"/>
          <w:szCs w:val="28"/>
          <w:lang w:val="x-none" w:eastAsia="x-none"/>
        </w:rPr>
        <w:t>Основные направления долговой политики</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направлениями долговой политики являются:</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недопущение принятия новых расходных обязательств </w:t>
      </w:r>
      <w:r>
        <w:rPr>
          <w:rFonts w:ascii="Times New Roman" w:eastAsia="Calibri" w:hAnsi="Times New Roman" w:cs="Times New Roman"/>
          <w:sz w:val="28"/>
          <w:szCs w:val="28"/>
        </w:rPr>
        <w:t>муниципального образования</w:t>
      </w:r>
      <w:r>
        <w:rPr>
          <w:rFonts w:ascii="Times New Roman" w:eastAsia="Times New Roman" w:hAnsi="Times New Roman" w:cs="Times New Roman"/>
          <w:sz w:val="28"/>
          <w:szCs w:val="28"/>
        </w:rPr>
        <w:t>, не обеспеченных источниками доходов;</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муниципальных внутренних заимствований </w:t>
      </w:r>
      <w:r>
        <w:rPr>
          <w:rFonts w:ascii="Times New Roman" w:eastAsia="Calibri" w:hAnsi="Times New Roman" w:cs="Times New Roman"/>
          <w:sz w:val="28"/>
          <w:szCs w:val="28"/>
        </w:rPr>
        <w:t xml:space="preserve">муниципального образования </w:t>
      </w:r>
      <w:r>
        <w:rPr>
          <w:rFonts w:ascii="Times New Roman" w:eastAsia="Times New Roman" w:hAnsi="Times New Roman" w:cs="Times New Roman"/>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Pr>
          <w:rFonts w:ascii="Times New Roman" w:eastAsia="Calibri" w:hAnsi="Times New Roman" w:cs="Times New Roman"/>
          <w:sz w:val="28"/>
          <w:szCs w:val="28"/>
        </w:rPr>
        <w:t xml:space="preserve">муниципальным образованием </w:t>
      </w:r>
      <w:r>
        <w:rPr>
          <w:rFonts w:ascii="Times New Roman" w:eastAsia="Times New Roman" w:hAnsi="Times New Roman" w:cs="Times New Roman"/>
          <w:sz w:val="28"/>
          <w:szCs w:val="28"/>
        </w:rPr>
        <w:t>кредитных ресурсов минимальна;</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возможностей привлечения бюджетных кредитов из бюджета района по причине их наименьшей стоимости;</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воздержание от предоставления муниципальных гарантий </w:t>
      </w:r>
      <w:r>
        <w:rPr>
          <w:rFonts w:ascii="Times New Roman" w:eastAsia="Calibri" w:hAnsi="Times New Roman" w:cs="Times New Roman"/>
          <w:sz w:val="28"/>
          <w:szCs w:val="28"/>
        </w:rPr>
        <w:t>муниципального образования</w:t>
      </w:r>
      <w:r>
        <w:rPr>
          <w:rFonts w:ascii="Times New Roman" w:eastAsia="Times New Roman" w:hAnsi="Times New Roman" w:cs="Times New Roman"/>
          <w:sz w:val="28"/>
          <w:szCs w:val="2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FA7A4E" w:rsidRDefault="00FA7A4E" w:rsidP="00FA7A4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FA7A4E" w:rsidRDefault="00FA7A4E" w:rsidP="00FA7A4E">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информационной прозрачности (открытости) в вопросах долговой политики.</w:t>
      </w:r>
    </w:p>
    <w:p w:rsidR="00FA7A4E" w:rsidRDefault="00FA7A4E" w:rsidP="00FA7A4E">
      <w:pPr>
        <w:snapToGrid w:val="0"/>
        <w:spacing w:after="0" w:line="240" w:lineRule="auto"/>
        <w:ind w:firstLine="567"/>
        <w:jc w:val="both"/>
        <w:rPr>
          <w:rFonts w:ascii="Times New Roman" w:eastAsia="Times New Roman" w:hAnsi="Times New Roman" w:cs="Times New Roman"/>
          <w:sz w:val="28"/>
          <w:szCs w:val="28"/>
        </w:rPr>
      </w:pPr>
    </w:p>
    <w:p w:rsidR="00FA7A4E" w:rsidRDefault="00FA7A4E" w:rsidP="00FA7A4E">
      <w:pPr>
        <w:snapToGrid w:val="0"/>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w:t>
      </w:r>
    </w:p>
    <w:p w:rsidR="00FA7A4E" w:rsidRDefault="00FA7A4E" w:rsidP="00FA7A4E">
      <w:pPr>
        <w:autoSpaceDE w:val="0"/>
        <w:autoSpaceDN w:val="0"/>
        <w:adjustRightInd w:val="0"/>
        <w:spacing w:after="0" w:line="240" w:lineRule="auto"/>
        <w:ind w:firstLine="567"/>
        <w:jc w:val="center"/>
        <w:rPr>
          <w:rFonts w:ascii="Times New Roman" w:eastAsia="Times New Roman" w:hAnsi="Times New Roman" w:cs="Times New Roman"/>
          <w:sz w:val="28"/>
          <w:szCs w:val="28"/>
          <w:lang w:val="x-none" w:eastAsia="en-US"/>
        </w:rPr>
      </w:pPr>
    </w:p>
    <w:p w:rsidR="00FA7A4E" w:rsidRDefault="00FA7A4E" w:rsidP="00FA7A4E">
      <w:pPr>
        <w:spacing w:after="0"/>
        <w:jc w:val="center"/>
        <w:rPr>
          <w:color w:val="000000"/>
          <w:sz w:val="28"/>
          <w:szCs w:val="28"/>
        </w:rPr>
      </w:pPr>
    </w:p>
    <w:p w:rsidR="00FA7A4E" w:rsidRDefault="00FA7A4E" w:rsidP="00FA7A4E">
      <w:pPr>
        <w:spacing w:after="0"/>
        <w:jc w:val="center"/>
        <w:rPr>
          <w:color w:val="000000"/>
          <w:sz w:val="28"/>
          <w:szCs w:val="28"/>
        </w:rPr>
      </w:pPr>
    </w:p>
    <w:p w:rsidR="006D75CC" w:rsidRDefault="006D75CC"/>
    <w:sectPr w:rsidR="006D7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57"/>
    <w:rsid w:val="00176457"/>
    <w:rsid w:val="006D75CC"/>
    <w:rsid w:val="00FA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C7636-36B0-4855-89EC-E7875038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A4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4060</Words>
  <Characters>23143</Characters>
  <Application>Microsoft Office Word</Application>
  <DocSecurity>0</DocSecurity>
  <Lines>192</Lines>
  <Paragraphs>54</Paragraphs>
  <ScaleCrop>false</ScaleCrop>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2023-06-27T10:43:00Z</dcterms:created>
  <dcterms:modified xsi:type="dcterms:W3CDTF">2023-06-27T10:43:00Z</dcterms:modified>
</cp:coreProperties>
</file>